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D2E" w:rsidRDefault="00162D2E" w:rsidP="008079A2">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北京市体育彩票管理中心</w:t>
      </w:r>
    </w:p>
    <w:p w:rsidR="008079A2" w:rsidRDefault="008079A2" w:rsidP="008079A2">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rsidR="008079A2" w:rsidRPr="00E852D1" w:rsidRDefault="008079A2" w:rsidP="008079A2">
      <w:pPr>
        <w:jc w:val="center"/>
        <w:rPr>
          <w:rFonts w:ascii="仿宋_GB2312"/>
          <w:szCs w:val="30"/>
        </w:rPr>
      </w:pPr>
    </w:p>
    <w:p w:rsidR="008079A2" w:rsidRPr="00E852D1" w:rsidRDefault="008079A2" w:rsidP="00E852D1">
      <w:pPr>
        <w:spacing w:line="600" w:lineRule="exact"/>
        <w:ind w:firstLineChars="200" w:firstLine="640"/>
        <w:rPr>
          <w:rFonts w:ascii="黑体" w:eastAsia="黑体" w:hAnsi="黑体" w:cs="宋体"/>
          <w:color w:val="000000"/>
          <w:kern w:val="0"/>
          <w:sz w:val="32"/>
          <w:szCs w:val="32"/>
        </w:rPr>
      </w:pPr>
      <w:r w:rsidRPr="00E852D1">
        <w:rPr>
          <w:rFonts w:ascii="黑体" w:eastAsia="黑体" w:hAnsi="黑体" w:cs="宋体" w:hint="eastAsia"/>
          <w:color w:val="000000"/>
          <w:kern w:val="0"/>
          <w:sz w:val="32"/>
          <w:szCs w:val="32"/>
        </w:rPr>
        <w:t>一、部门概况</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（一）机构设置及职责工作任务情况</w:t>
      </w:r>
    </w:p>
    <w:p w:rsidR="008079A2" w:rsidRPr="00673D30" w:rsidRDefault="008079A2" w:rsidP="008079A2">
      <w:pPr>
        <w:spacing w:line="600" w:lineRule="exact"/>
        <w:ind w:firstLineChars="200" w:firstLine="560"/>
        <w:rPr>
          <w:rFonts w:ascii="仿宋_GB2312" w:eastAsia="仿宋_GB2312" w:hAnsi="宋体" w:cs="宋体"/>
          <w:color w:val="000000"/>
          <w:kern w:val="0"/>
          <w:sz w:val="28"/>
          <w:szCs w:val="28"/>
        </w:rPr>
      </w:pPr>
      <w:r w:rsidRPr="00673D30">
        <w:rPr>
          <w:rFonts w:ascii="仿宋_GB2312" w:eastAsia="仿宋_GB2312" w:hAnsi="宋体" w:cs="宋体" w:hint="eastAsia"/>
          <w:color w:val="000000"/>
          <w:kern w:val="0"/>
          <w:sz w:val="28"/>
          <w:szCs w:val="28"/>
        </w:rPr>
        <w:t>北京市体育彩票管理中心（以下简称“市体彩中心”）于1995年批准设立，负责北京地区体育彩票的销售管理工作。根据《中共北京市委机构编制委员会关于市体育局所属事业单位改革有关事项的批复》（京编委〔2021〕87号）等文件，</w:t>
      </w:r>
      <w:proofErr w:type="gramStart"/>
      <w:r w:rsidRPr="00673D30">
        <w:rPr>
          <w:rFonts w:ascii="仿宋_GB2312" w:eastAsia="仿宋_GB2312" w:hAnsi="宋体" w:cs="宋体" w:hint="eastAsia"/>
          <w:color w:val="000000"/>
          <w:kern w:val="0"/>
          <w:sz w:val="28"/>
          <w:szCs w:val="28"/>
        </w:rPr>
        <w:t>市体彩中心</w:t>
      </w:r>
      <w:proofErr w:type="gramEnd"/>
      <w:r w:rsidRPr="00673D30">
        <w:rPr>
          <w:rFonts w:ascii="仿宋_GB2312" w:eastAsia="仿宋_GB2312" w:hAnsi="宋体" w:cs="宋体" w:hint="eastAsia"/>
          <w:color w:val="000000"/>
          <w:kern w:val="0"/>
          <w:sz w:val="28"/>
          <w:szCs w:val="28"/>
        </w:rPr>
        <w:t>为北京市体育局依法设立的财政补助事业单位（公益二类），为一级预算部门，无下属单位，内设8个部门，具体为综合部、财务部、党办、技术运营部、项目管理部、责任彩票部、渠道管理部和品牌建设部。北京市体育彩票管理主要职责：1</w:t>
      </w:r>
      <w:r w:rsidRPr="00673D30">
        <w:rPr>
          <w:rFonts w:ascii="仿宋_GB2312" w:eastAsia="仿宋_GB2312" w:hAnsi="宋体" w:cs="宋体"/>
          <w:color w:val="000000"/>
          <w:kern w:val="0"/>
          <w:sz w:val="28"/>
          <w:szCs w:val="28"/>
        </w:rPr>
        <w:t>.</w:t>
      </w:r>
      <w:r w:rsidRPr="00673D30">
        <w:rPr>
          <w:rFonts w:ascii="仿宋_GB2312" w:eastAsia="仿宋_GB2312" w:hAnsi="宋体" w:cs="宋体" w:hint="eastAsia"/>
          <w:color w:val="000000"/>
          <w:kern w:val="0"/>
          <w:sz w:val="28"/>
          <w:szCs w:val="28"/>
        </w:rPr>
        <w:t>制定本行政区域体育彩票销售管理办法和工作规范；2</w:t>
      </w:r>
      <w:r w:rsidRPr="00673D30">
        <w:rPr>
          <w:rFonts w:ascii="仿宋_GB2312" w:eastAsia="仿宋_GB2312" w:hAnsi="宋体" w:cs="宋体"/>
          <w:color w:val="000000"/>
          <w:kern w:val="0"/>
          <w:sz w:val="28"/>
          <w:szCs w:val="28"/>
        </w:rPr>
        <w:t>.</w:t>
      </w:r>
      <w:r w:rsidRPr="00673D30">
        <w:rPr>
          <w:rFonts w:ascii="仿宋_GB2312" w:eastAsia="仿宋_GB2312" w:hAnsi="宋体" w:cs="宋体" w:hint="eastAsia"/>
          <w:color w:val="000000"/>
          <w:kern w:val="0"/>
          <w:sz w:val="28"/>
          <w:szCs w:val="28"/>
        </w:rPr>
        <w:t>向彩票发行机构提出停止彩票品种或者变更彩票品种审批事项的建议；3</w:t>
      </w:r>
      <w:r w:rsidRPr="00673D30">
        <w:rPr>
          <w:rFonts w:ascii="仿宋_GB2312" w:eastAsia="仿宋_GB2312" w:hAnsi="宋体" w:cs="宋体"/>
          <w:color w:val="000000"/>
          <w:kern w:val="0"/>
          <w:sz w:val="28"/>
          <w:szCs w:val="28"/>
        </w:rPr>
        <w:t>.</w:t>
      </w:r>
      <w:r w:rsidRPr="00673D30">
        <w:rPr>
          <w:rFonts w:ascii="仿宋_GB2312" w:eastAsia="仿宋_GB2312" w:hAnsi="宋体" w:cs="宋体" w:hint="eastAsia"/>
          <w:color w:val="000000"/>
          <w:kern w:val="0"/>
          <w:sz w:val="28"/>
          <w:szCs w:val="28"/>
        </w:rPr>
        <w:t>制定本行政区域彩票销售实</w:t>
      </w:r>
      <w:bookmarkStart w:id="0" w:name="_GoBack"/>
      <w:bookmarkEnd w:id="0"/>
      <w:r w:rsidRPr="00673D30">
        <w:rPr>
          <w:rFonts w:ascii="仿宋_GB2312" w:eastAsia="仿宋_GB2312" w:hAnsi="宋体" w:cs="宋体" w:hint="eastAsia"/>
          <w:color w:val="000000"/>
          <w:kern w:val="0"/>
          <w:sz w:val="28"/>
          <w:szCs w:val="28"/>
        </w:rPr>
        <w:t>施方案，并组织实施；4.负责本行政区域体育彩票销售系统的建设、运营和维护；5.负责实施本行政区域体育彩票的销售系统数据管理、资金归集结算、销售渠道和场所规划、物流管理、开奖兑奖；6.负责组织实施本行政区域体育彩票的形象建设、彩票代销、营销宣传、业务培训、人才队伍建设等工作。</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（二）部门整体绩效目标设立情况</w:t>
      </w:r>
    </w:p>
    <w:p w:rsidR="008079A2" w:rsidRPr="00673D30" w:rsidRDefault="008079A2" w:rsidP="008079A2">
      <w:pPr>
        <w:spacing w:line="600" w:lineRule="exact"/>
        <w:ind w:firstLineChars="200" w:firstLine="560"/>
        <w:rPr>
          <w:rFonts w:ascii="仿宋_GB2312" w:eastAsia="仿宋_GB2312" w:hAnsi="宋体" w:cs="宋体"/>
          <w:color w:val="000000"/>
          <w:kern w:val="0"/>
          <w:sz w:val="28"/>
          <w:szCs w:val="28"/>
        </w:rPr>
      </w:pPr>
      <w:r w:rsidRPr="00673D30">
        <w:rPr>
          <w:rFonts w:ascii="仿宋_GB2312" w:eastAsia="仿宋_GB2312" w:hAnsi="宋体" w:cs="宋体" w:hint="eastAsia"/>
          <w:color w:val="000000"/>
          <w:kern w:val="0"/>
          <w:sz w:val="28"/>
          <w:szCs w:val="28"/>
        </w:rPr>
        <w:t>2</w:t>
      </w:r>
      <w:r w:rsidRPr="00673D30">
        <w:rPr>
          <w:rFonts w:ascii="仿宋_GB2312" w:eastAsia="仿宋_GB2312" w:hAnsi="宋体" w:cs="宋体"/>
          <w:color w:val="000000"/>
          <w:kern w:val="0"/>
          <w:sz w:val="28"/>
          <w:szCs w:val="28"/>
        </w:rPr>
        <w:t>022</w:t>
      </w:r>
      <w:r w:rsidRPr="00673D30">
        <w:rPr>
          <w:rFonts w:ascii="仿宋_GB2312" w:eastAsia="仿宋_GB2312" w:hAnsi="宋体" w:cs="宋体" w:hint="eastAsia"/>
          <w:color w:val="000000"/>
          <w:kern w:val="0"/>
          <w:sz w:val="28"/>
          <w:szCs w:val="28"/>
        </w:rPr>
        <w:t>年部门整体支出年度目标分为五个方面，分别为：一是年度销售任务58.00亿元，为支持体育及社会公益事业发展筹集更多的</w:t>
      </w:r>
      <w:r w:rsidRPr="00673D30">
        <w:rPr>
          <w:rFonts w:ascii="仿宋_GB2312" w:eastAsia="仿宋_GB2312" w:hAnsi="宋体" w:cs="宋体" w:hint="eastAsia"/>
          <w:color w:val="000000"/>
          <w:kern w:val="0"/>
          <w:sz w:val="28"/>
          <w:szCs w:val="28"/>
        </w:rPr>
        <w:lastRenderedPageBreak/>
        <w:t>体彩公益金，预计筹集地方公益金7.40亿元，本级业务费1.82亿元；二是提升体育彩票品牌影响力，持续扩大彩民群体，挖潜购彩群体市场；三是为北京体彩市场销售渠道的平稳运行做好管理及保障工作，满足市场相关需要，保证彩票销售业务正常开展；四是保证彩票销售相关的办公和生产系统的稳定、安全运行，保证彩票销售业务的正常运行；五是进一步提升党支部标准化、规范化建设水平，全面提高新时代党支部建设质量。</w:t>
      </w:r>
    </w:p>
    <w:p w:rsidR="008079A2" w:rsidRPr="00673D30" w:rsidRDefault="008079A2" w:rsidP="008079A2">
      <w:pPr>
        <w:spacing w:line="600" w:lineRule="exact"/>
        <w:ind w:firstLineChars="200" w:firstLine="560"/>
        <w:rPr>
          <w:rFonts w:ascii="仿宋_GB2312" w:eastAsia="仿宋_GB2312" w:hAnsi="宋体" w:cs="宋体"/>
          <w:color w:val="000000"/>
          <w:kern w:val="0"/>
          <w:sz w:val="28"/>
          <w:szCs w:val="28"/>
        </w:rPr>
      </w:pPr>
      <w:r w:rsidRPr="00673D30">
        <w:rPr>
          <w:rFonts w:ascii="仿宋_GB2312" w:eastAsia="仿宋_GB2312" w:hAnsi="宋体" w:cs="宋体" w:hint="eastAsia"/>
          <w:color w:val="000000"/>
          <w:kern w:val="0"/>
          <w:sz w:val="28"/>
          <w:szCs w:val="28"/>
        </w:rPr>
        <w:t>2022年北京市体育彩票管理中心在国家体育总局体育彩票管理中心（以下简称“总局中心”）的统一指导下、在北京市体育局的坚强领导下，坚决贯彻习近平新时代中国特色社会主义思想，认真落实总局中心、市体育局、市财政局的工作部署要求，整体绩效目标在对标上级单位重点工作任务的同时，结合部门发展实际、十四五规划和年度工作计划，并进行了提炼总结，整体绩效目标包括销售任务、品牌建设、渠道建设、系统建设、团队建设、党务宣传等部门重点工作内容，部门目标与部门职责任务匹配度较高，各项产出及效果指标设定较为合理性，可衡量性较强。</w:t>
      </w:r>
    </w:p>
    <w:p w:rsidR="008079A2" w:rsidRDefault="008079A2" w:rsidP="008079A2">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8079A2" w:rsidRPr="00673D30" w:rsidRDefault="008079A2" w:rsidP="008079A2">
      <w:pPr>
        <w:spacing w:line="600" w:lineRule="exact"/>
        <w:ind w:firstLineChars="200" w:firstLine="560"/>
        <w:rPr>
          <w:rFonts w:ascii="仿宋_GB2312" w:eastAsia="仿宋_GB2312" w:hAnsi="宋体" w:cs="宋体"/>
          <w:color w:val="000000"/>
          <w:kern w:val="0"/>
          <w:sz w:val="28"/>
          <w:szCs w:val="28"/>
        </w:rPr>
      </w:pPr>
      <w:r w:rsidRPr="00673D30">
        <w:rPr>
          <w:rFonts w:ascii="仿宋_GB2312" w:eastAsia="仿宋_GB2312" w:hAnsi="宋体" w:cs="宋体" w:hint="eastAsia"/>
          <w:color w:val="000000"/>
          <w:kern w:val="0"/>
          <w:sz w:val="28"/>
          <w:szCs w:val="28"/>
        </w:rPr>
        <w:t>2022年</w:t>
      </w:r>
      <w:r w:rsidRPr="00673D30">
        <w:rPr>
          <w:rFonts w:ascii="仿宋_GB2312" w:eastAsia="仿宋_GB2312" w:hAnsi="宋体" w:cs="宋体"/>
          <w:color w:val="000000"/>
          <w:kern w:val="0"/>
          <w:sz w:val="28"/>
          <w:szCs w:val="28"/>
        </w:rPr>
        <w:t>全年</w:t>
      </w:r>
      <w:r w:rsidRPr="00673D30">
        <w:rPr>
          <w:rFonts w:ascii="仿宋_GB2312" w:eastAsia="仿宋_GB2312" w:hAnsi="宋体" w:cs="宋体" w:hint="eastAsia"/>
          <w:color w:val="000000"/>
          <w:kern w:val="0"/>
          <w:sz w:val="28"/>
          <w:szCs w:val="28"/>
        </w:rPr>
        <w:t>预算数19,572.95万元</w:t>
      </w:r>
      <w:r w:rsidRPr="00673D30">
        <w:rPr>
          <w:rFonts w:ascii="仿宋_GB2312" w:eastAsia="仿宋_GB2312" w:hAnsi="宋体" w:cs="宋体"/>
          <w:color w:val="000000"/>
          <w:kern w:val="0"/>
          <w:sz w:val="28"/>
          <w:szCs w:val="28"/>
        </w:rPr>
        <w:t>，</w:t>
      </w:r>
      <w:r w:rsidRPr="00673D30">
        <w:rPr>
          <w:rFonts w:ascii="仿宋_GB2312" w:eastAsia="仿宋_GB2312" w:hAnsi="宋体" w:cs="宋体" w:hint="eastAsia"/>
          <w:color w:val="000000"/>
          <w:kern w:val="0"/>
          <w:sz w:val="28"/>
          <w:szCs w:val="28"/>
        </w:rPr>
        <w:t>其中</w:t>
      </w:r>
      <w:r w:rsidRPr="00673D30">
        <w:rPr>
          <w:rFonts w:ascii="仿宋_GB2312" w:eastAsia="仿宋_GB2312" w:hAnsi="宋体" w:cs="宋体"/>
          <w:color w:val="000000"/>
          <w:kern w:val="0"/>
          <w:sz w:val="28"/>
          <w:szCs w:val="28"/>
        </w:rPr>
        <w:t>，基本</w:t>
      </w:r>
      <w:r w:rsidRPr="00673D30">
        <w:rPr>
          <w:rFonts w:ascii="仿宋_GB2312" w:eastAsia="仿宋_GB2312" w:hAnsi="宋体" w:cs="宋体" w:hint="eastAsia"/>
          <w:color w:val="000000"/>
          <w:kern w:val="0"/>
          <w:sz w:val="28"/>
          <w:szCs w:val="28"/>
        </w:rPr>
        <w:t>支出</w:t>
      </w:r>
      <w:r w:rsidRPr="00673D30">
        <w:rPr>
          <w:rFonts w:ascii="仿宋_GB2312" w:eastAsia="仿宋_GB2312" w:hAnsi="宋体" w:cs="宋体"/>
          <w:color w:val="000000"/>
          <w:kern w:val="0"/>
          <w:sz w:val="28"/>
          <w:szCs w:val="28"/>
        </w:rPr>
        <w:t>预算数</w:t>
      </w:r>
      <w:r w:rsidRPr="00673D30">
        <w:rPr>
          <w:rFonts w:ascii="仿宋_GB2312" w:eastAsia="仿宋_GB2312" w:hAnsi="宋体" w:cs="宋体" w:hint="eastAsia"/>
          <w:color w:val="000000"/>
          <w:kern w:val="0"/>
          <w:sz w:val="28"/>
          <w:szCs w:val="28"/>
        </w:rPr>
        <w:t>2,258.18</w:t>
      </w:r>
      <w:r w:rsidRPr="00673D30">
        <w:rPr>
          <w:rFonts w:ascii="仿宋_GB2312" w:eastAsia="仿宋_GB2312" w:hAnsi="宋体" w:cs="宋体"/>
          <w:color w:val="000000"/>
          <w:kern w:val="0"/>
          <w:sz w:val="28"/>
          <w:szCs w:val="28"/>
        </w:rPr>
        <w:t>万元，</w:t>
      </w:r>
      <w:r w:rsidRPr="00673D30">
        <w:rPr>
          <w:rFonts w:ascii="仿宋_GB2312" w:eastAsia="仿宋_GB2312" w:hAnsi="宋体" w:cs="宋体" w:hint="eastAsia"/>
          <w:color w:val="000000"/>
          <w:kern w:val="0"/>
          <w:sz w:val="28"/>
          <w:szCs w:val="28"/>
        </w:rPr>
        <w:t>项目支出预算数16,714.77</w:t>
      </w:r>
      <w:r w:rsidRPr="00673D30">
        <w:rPr>
          <w:rFonts w:ascii="仿宋_GB2312" w:eastAsia="仿宋_GB2312" w:hAnsi="宋体" w:cs="宋体"/>
          <w:color w:val="000000"/>
          <w:kern w:val="0"/>
          <w:sz w:val="28"/>
          <w:szCs w:val="28"/>
        </w:rPr>
        <w:t>万元，其他支出</w:t>
      </w:r>
      <w:r w:rsidRPr="00673D30">
        <w:rPr>
          <w:rFonts w:ascii="仿宋_GB2312" w:eastAsia="仿宋_GB2312" w:hAnsi="宋体" w:cs="宋体" w:hint="eastAsia"/>
          <w:color w:val="000000"/>
          <w:kern w:val="0"/>
          <w:sz w:val="28"/>
          <w:szCs w:val="28"/>
        </w:rPr>
        <w:t>预算数600.00</w:t>
      </w:r>
      <w:r w:rsidRPr="00673D30">
        <w:rPr>
          <w:rFonts w:ascii="仿宋_GB2312" w:eastAsia="仿宋_GB2312" w:hAnsi="宋体" w:cs="宋体"/>
          <w:color w:val="000000"/>
          <w:kern w:val="0"/>
          <w:sz w:val="28"/>
          <w:szCs w:val="28"/>
        </w:rPr>
        <w:t>万元</w:t>
      </w:r>
      <w:r w:rsidRPr="00673D30">
        <w:rPr>
          <w:rFonts w:ascii="仿宋_GB2312" w:eastAsia="仿宋_GB2312" w:hAnsi="宋体" w:cs="宋体" w:hint="eastAsia"/>
          <w:color w:val="000000"/>
          <w:kern w:val="0"/>
          <w:sz w:val="28"/>
          <w:szCs w:val="28"/>
        </w:rPr>
        <w:t>。</w:t>
      </w:r>
      <w:r w:rsidRPr="00673D30">
        <w:rPr>
          <w:rFonts w:ascii="仿宋_GB2312" w:eastAsia="仿宋_GB2312" w:hAnsi="宋体" w:cs="宋体"/>
          <w:color w:val="000000"/>
          <w:kern w:val="0"/>
          <w:sz w:val="28"/>
          <w:szCs w:val="28"/>
        </w:rPr>
        <w:t>资金总体</w:t>
      </w:r>
      <w:r w:rsidRPr="00673D30">
        <w:rPr>
          <w:rFonts w:ascii="仿宋_GB2312" w:eastAsia="仿宋_GB2312" w:hAnsi="宋体" w:cs="宋体" w:hint="eastAsia"/>
          <w:color w:val="000000"/>
          <w:kern w:val="0"/>
          <w:sz w:val="28"/>
          <w:szCs w:val="28"/>
        </w:rPr>
        <w:t>支出18,853.42</w:t>
      </w:r>
      <w:r w:rsidRPr="00673D30">
        <w:rPr>
          <w:rFonts w:ascii="仿宋_GB2312" w:eastAsia="仿宋_GB2312" w:hAnsi="宋体" w:cs="宋体"/>
          <w:color w:val="000000"/>
          <w:kern w:val="0"/>
          <w:sz w:val="28"/>
          <w:szCs w:val="28"/>
        </w:rPr>
        <w:t>万元，其中，基本支出</w:t>
      </w:r>
      <w:r w:rsidRPr="00673D30">
        <w:rPr>
          <w:rFonts w:ascii="仿宋_GB2312" w:eastAsia="仿宋_GB2312" w:hAnsi="宋体" w:cs="宋体" w:hint="eastAsia"/>
          <w:color w:val="000000"/>
          <w:kern w:val="0"/>
          <w:sz w:val="28"/>
          <w:szCs w:val="28"/>
        </w:rPr>
        <w:t>2,096.92</w:t>
      </w:r>
      <w:r w:rsidRPr="00673D30">
        <w:rPr>
          <w:rFonts w:ascii="仿宋_GB2312" w:eastAsia="仿宋_GB2312" w:hAnsi="宋体" w:cs="宋体"/>
          <w:color w:val="000000"/>
          <w:kern w:val="0"/>
          <w:sz w:val="28"/>
          <w:szCs w:val="28"/>
        </w:rPr>
        <w:t>万元，项目</w:t>
      </w:r>
      <w:r w:rsidRPr="00673D30">
        <w:rPr>
          <w:rFonts w:ascii="仿宋_GB2312" w:eastAsia="仿宋_GB2312" w:hAnsi="宋体" w:cs="宋体" w:hint="eastAsia"/>
          <w:color w:val="000000"/>
          <w:kern w:val="0"/>
          <w:sz w:val="28"/>
          <w:szCs w:val="28"/>
        </w:rPr>
        <w:t>支出16,156.50</w:t>
      </w:r>
      <w:r w:rsidRPr="00673D30">
        <w:rPr>
          <w:rFonts w:ascii="仿宋_GB2312" w:eastAsia="仿宋_GB2312" w:hAnsi="宋体" w:cs="宋体"/>
          <w:color w:val="000000"/>
          <w:kern w:val="0"/>
          <w:sz w:val="28"/>
          <w:szCs w:val="28"/>
        </w:rPr>
        <w:t>万元，其他支出</w:t>
      </w:r>
      <w:r w:rsidRPr="00673D30">
        <w:rPr>
          <w:rFonts w:ascii="仿宋_GB2312" w:eastAsia="仿宋_GB2312" w:hAnsi="宋体" w:cs="宋体" w:hint="eastAsia"/>
          <w:color w:val="000000"/>
          <w:kern w:val="0"/>
          <w:sz w:val="28"/>
          <w:szCs w:val="28"/>
        </w:rPr>
        <w:t>600.00</w:t>
      </w:r>
      <w:r w:rsidRPr="00673D30">
        <w:rPr>
          <w:rFonts w:ascii="仿宋_GB2312" w:eastAsia="仿宋_GB2312" w:hAnsi="宋体" w:cs="宋体"/>
          <w:color w:val="000000"/>
          <w:kern w:val="0"/>
          <w:sz w:val="28"/>
          <w:szCs w:val="28"/>
        </w:rPr>
        <w:t>万元。</w:t>
      </w:r>
      <w:r w:rsidRPr="00673D30">
        <w:rPr>
          <w:rFonts w:ascii="仿宋_GB2312" w:eastAsia="仿宋_GB2312" w:hAnsi="宋体" w:cs="宋体" w:hint="eastAsia"/>
          <w:color w:val="000000"/>
          <w:kern w:val="0"/>
          <w:sz w:val="28"/>
          <w:szCs w:val="28"/>
        </w:rPr>
        <w:t>预算</w:t>
      </w:r>
      <w:r w:rsidRPr="00673D30">
        <w:rPr>
          <w:rFonts w:ascii="仿宋_GB2312" w:eastAsia="仿宋_GB2312" w:hAnsi="宋体" w:cs="宋体"/>
          <w:color w:val="000000"/>
          <w:kern w:val="0"/>
          <w:sz w:val="28"/>
          <w:szCs w:val="28"/>
        </w:rPr>
        <w:t>执行率为</w:t>
      </w:r>
      <w:r w:rsidRPr="00673D30">
        <w:rPr>
          <w:rFonts w:ascii="仿宋_GB2312" w:eastAsia="仿宋_GB2312" w:hAnsi="宋体" w:cs="宋体" w:hint="eastAsia"/>
          <w:color w:val="000000"/>
          <w:kern w:val="0"/>
          <w:sz w:val="28"/>
          <w:szCs w:val="28"/>
        </w:rPr>
        <w:t>96.32%。</w:t>
      </w:r>
    </w:p>
    <w:p w:rsidR="008079A2" w:rsidRDefault="008079A2" w:rsidP="008079A2">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lastRenderedPageBreak/>
        <w:t>（一）产出完成情况分析</w:t>
      </w:r>
    </w:p>
    <w:p w:rsidR="008079A2" w:rsidRPr="00E0055C" w:rsidRDefault="008079A2" w:rsidP="008079A2">
      <w:pPr>
        <w:spacing w:line="600" w:lineRule="exact"/>
        <w:ind w:firstLineChars="200" w:firstLine="560"/>
        <w:rPr>
          <w:rFonts w:ascii="仿宋_GB2312" w:eastAsia="仿宋_GB2312" w:hAnsi="宋体" w:cs="宋体"/>
          <w:color w:val="000000"/>
          <w:kern w:val="0"/>
          <w:sz w:val="28"/>
          <w:szCs w:val="28"/>
        </w:rPr>
      </w:pPr>
      <w:r w:rsidRPr="00E0055C">
        <w:rPr>
          <w:rFonts w:ascii="仿宋_GB2312" w:eastAsia="仿宋_GB2312" w:hAnsi="宋体" w:cs="宋体" w:hint="eastAsia"/>
          <w:color w:val="000000"/>
          <w:kern w:val="0"/>
          <w:sz w:val="28"/>
          <w:szCs w:val="28"/>
        </w:rPr>
        <w:t>1.产出数量</w:t>
      </w:r>
    </w:p>
    <w:p w:rsidR="008079A2" w:rsidRPr="00E0055C" w:rsidRDefault="008079A2" w:rsidP="008079A2">
      <w:pPr>
        <w:spacing w:line="600" w:lineRule="exact"/>
        <w:ind w:firstLineChars="200" w:firstLine="560"/>
        <w:rPr>
          <w:rFonts w:ascii="仿宋_GB2312" w:eastAsia="仿宋_GB2312" w:hAnsi="宋体" w:cs="宋体"/>
          <w:color w:val="000000"/>
          <w:kern w:val="0"/>
          <w:sz w:val="28"/>
          <w:szCs w:val="28"/>
        </w:rPr>
      </w:pPr>
      <w:r w:rsidRPr="00E0055C">
        <w:rPr>
          <w:rFonts w:ascii="仿宋_GB2312" w:eastAsia="仿宋_GB2312" w:hAnsi="宋体" w:cs="宋体" w:hint="eastAsia"/>
          <w:color w:val="000000"/>
          <w:kern w:val="0"/>
          <w:sz w:val="28"/>
          <w:szCs w:val="28"/>
        </w:rPr>
        <w:t>体育彩票销售方面。为全力完成体育彩票销售目标，做好体彩公益金募集工作，</w:t>
      </w:r>
      <w:proofErr w:type="gramStart"/>
      <w:r w:rsidRPr="00E0055C">
        <w:rPr>
          <w:rFonts w:ascii="仿宋_GB2312" w:eastAsia="仿宋_GB2312" w:hAnsi="宋体" w:cs="宋体" w:hint="eastAsia"/>
          <w:color w:val="000000"/>
          <w:kern w:val="0"/>
          <w:sz w:val="28"/>
          <w:szCs w:val="28"/>
        </w:rPr>
        <w:t>市体彩中心</w:t>
      </w:r>
      <w:proofErr w:type="gramEnd"/>
      <w:r w:rsidRPr="00E0055C">
        <w:rPr>
          <w:rFonts w:ascii="仿宋_GB2312" w:eastAsia="仿宋_GB2312" w:hAnsi="宋体" w:cs="宋体" w:hint="eastAsia"/>
          <w:color w:val="000000"/>
          <w:kern w:val="0"/>
          <w:sz w:val="28"/>
          <w:szCs w:val="28"/>
        </w:rPr>
        <w:t>深入研究政策环境、管理要求、产品市场反应等因素，根据销售目标统筹资源，优化流程，扩大营销范围，2</w:t>
      </w:r>
      <w:r w:rsidRPr="00E0055C">
        <w:rPr>
          <w:rFonts w:ascii="仿宋_GB2312" w:eastAsia="仿宋_GB2312" w:hAnsi="宋体" w:cs="宋体"/>
          <w:color w:val="000000"/>
          <w:kern w:val="0"/>
          <w:sz w:val="28"/>
          <w:szCs w:val="28"/>
        </w:rPr>
        <w:t>02</w:t>
      </w:r>
      <w:r w:rsidRPr="00E0055C">
        <w:rPr>
          <w:rFonts w:ascii="仿宋_GB2312" w:eastAsia="仿宋_GB2312" w:hAnsi="宋体" w:cs="宋体" w:hint="eastAsia"/>
          <w:color w:val="000000"/>
          <w:kern w:val="0"/>
          <w:sz w:val="28"/>
          <w:szCs w:val="28"/>
        </w:rPr>
        <w:t>2年共销售体育彩票72.88亿元，同比2021年实现增长10.31%。2</w:t>
      </w:r>
      <w:r w:rsidRPr="00E0055C">
        <w:rPr>
          <w:rFonts w:ascii="仿宋_GB2312" w:eastAsia="仿宋_GB2312" w:hAnsi="宋体" w:cs="宋体"/>
          <w:color w:val="000000"/>
          <w:kern w:val="0"/>
          <w:sz w:val="28"/>
          <w:szCs w:val="28"/>
        </w:rPr>
        <w:t>02</w:t>
      </w:r>
      <w:r w:rsidRPr="00E0055C">
        <w:rPr>
          <w:rFonts w:ascii="仿宋_GB2312" w:eastAsia="仿宋_GB2312" w:hAnsi="宋体" w:cs="宋体" w:hint="eastAsia"/>
          <w:color w:val="000000"/>
          <w:kern w:val="0"/>
          <w:sz w:val="28"/>
          <w:szCs w:val="28"/>
        </w:rPr>
        <w:t>2年为加强品牌宣传力度，</w:t>
      </w:r>
      <w:proofErr w:type="gramStart"/>
      <w:r w:rsidRPr="00E0055C">
        <w:rPr>
          <w:rFonts w:ascii="仿宋_GB2312" w:eastAsia="仿宋_GB2312" w:hAnsi="宋体" w:cs="宋体" w:hint="eastAsia"/>
          <w:color w:val="000000"/>
          <w:kern w:val="0"/>
          <w:sz w:val="28"/>
          <w:szCs w:val="28"/>
        </w:rPr>
        <w:t>践行</w:t>
      </w:r>
      <w:proofErr w:type="gramEnd"/>
      <w:r w:rsidRPr="00E0055C">
        <w:rPr>
          <w:rFonts w:ascii="仿宋_GB2312" w:eastAsia="仿宋_GB2312" w:hAnsi="宋体" w:cs="宋体" w:hint="eastAsia"/>
          <w:color w:val="000000"/>
          <w:kern w:val="0"/>
          <w:sz w:val="28"/>
          <w:szCs w:val="28"/>
        </w:rPr>
        <w:t>品牌责任，活跃体育彩票市场，一是按照总局中心宣传工作要求，结合各时间周期，积极开展各类品牌宣传活动。围绕大乐透15周年，先后开展大</w:t>
      </w:r>
      <w:proofErr w:type="gramStart"/>
      <w:r w:rsidRPr="00E0055C">
        <w:rPr>
          <w:rFonts w:ascii="仿宋_GB2312" w:eastAsia="仿宋_GB2312" w:hAnsi="宋体" w:cs="宋体" w:hint="eastAsia"/>
          <w:color w:val="000000"/>
          <w:kern w:val="0"/>
          <w:sz w:val="28"/>
          <w:szCs w:val="28"/>
        </w:rPr>
        <w:t>乐透新</w:t>
      </w:r>
      <w:proofErr w:type="gramEnd"/>
      <w:r w:rsidRPr="00E0055C">
        <w:rPr>
          <w:rFonts w:ascii="仿宋_GB2312" w:eastAsia="仿宋_GB2312" w:hAnsi="宋体" w:cs="宋体" w:hint="eastAsia"/>
          <w:color w:val="000000"/>
          <w:kern w:val="0"/>
          <w:sz w:val="28"/>
          <w:szCs w:val="28"/>
        </w:rPr>
        <w:t>logo和广告语征集、大</w:t>
      </w:r>
      <w:proofErr w:type="gramStart"/>
      <w:r w:rsidRPr="00E0055C">
        <w:rPr>
          <w:rFonts w:ascii="仿宋_GB2312" w:eastAsia="仿宋_GB2312" w:hAnsi="宋体" w:cs="宋体" w:hint="eastAsia"/>
          <w:color w:val="000000"/>
          <w:kern w:val="0"/>
          <w:sz w:val="28"/>
          <w:szCs w:val="28"/>
        </w:rPr>
        <w:t>乐透新</w:t>
      </w:r>
      <w:proofErr w:type="gramEnd"/>
      <w:r w:rsidRPr="00E0055C">
        <w:rPr>
          <w:rFonts w:ascii="仿宋_GB2312" w:eastAsia="仿宋_GB2312" w:hAnsi="宋体" w:cs="宋体" w:hint="eastAsia"/>
          <w:color w:val="000000"/>
          <w:kern w:val="0"/>
          <w:sz w:val="28"/>
          <w:szCs w:val="28"/>
        </w:rPr>
        <w:t>logo和广告语推广活动、大乐透公益主题活动、大乐透“老物件好故事”征集活动、民间棋王争霸赛、“我的两块 动出精彩”全民健身主题活动等，持续扩大中国体育彩票在社会大众中的影响力，借助新彩票，为体育彩票的高质量稳定发展培养潜在用户，不断提升体育彩票的品牌影响力。全年开展各类活动15次，直接参与者万余人；二是不断探索体彩公益落地实践的新方式，逐步扩大</w:t>
      </w:r>
      <w:proofErr w:type="gramStart"/>
      <w:r w:rsidRPr="00E0055C">
        <w:rPr>
          <w:rFonts w:ascii="仿宋_GB2312" w:eastAsia="仿宋_GB2312" w:hAnsi="宋体" w:cs="宋体" w:hint="eastAsia"/>
          <w:color w:val="000000"/>
          <w:kern w:val="0"/>
          <w:sz w:val="28"/>
          <w:szCs w:val="28"/>
        </w:rPr>
        <w:t>体彩微公益</w:t>
      </w:r>
      <w:proofErr w:type="gramEnd"/>
      <w:r w:rsidRPr="00E0055C">
        <w:rPr>
          <w:rFonts w:ascii="仿宋_GB2312" w:eastAsia="仿宋_GB2312" w:hAnsi="宋体" w:cs="宋体" w:hint="eastAsia"/>
          <w:color w:val="000000"/>
          <w:kern w:val="0"/>
          <w:sz w:val="28"/>
          <w:szCs w:val="28"/>
        </w:rPr>
        <w:t>发展成果，提升北京体彩的社会影响力，全年开展“益动京城”、社区抗</w:t>
      </w:r>
      <w:proofErr w:type="gramStart"/>
      <w:r w:rsidRPr="00E0055C">
        <w:rPr>
          <w:rFonts w:ascii="仿宋_GB2312" w:eastAsia="仿宋_GB2312" w:hAnsi="宋体" w:cs="宋体" w:hint="eastAsia"/>
          <w:color w:val="000000"/>
          <w:kern w:val="0"/>
          <w:sz w:val="28"/>
          <w:szCs w:val="28"/>
        </w:rPr>
        <w:t>疫</w:t>
      </w:r>
      <w:proofErr w:type="gramEnd"/>
      <w:r w:rsidRPr="00E0055C">
        <w:rPr>
          <w:rFonts w:ascii="仿宋_GB2312" w:eastAsia="仿宋_GB2312" w:hAnsi="宋体" w:cs="宋体" w:hint="eastAsia"/>
          <w:color w:val="000000"/>
          <w:kern w:val="0"/>
          <w:sz w:val="28"/>
          <w:szCs w:val="28"/>
        </w:rPr>
        <w:t>志愿、爱老</w:t>
      </w:r>
      <w:proofErr w:type="gramStart"/>
      <w:r w:rsidRPr="00E0055C">
        <w:rPr>
          <w:rFonts w:ascii="仿宋_GB2312" w:eastAsia="仿宋_GB2312" w:hAnsi="宋体" w:cs="宋体" w:hint="eastAsia"/>
          <w:color w:val="000000"/>
          <w:kern w:val="0"/>
          <w:sz w:val="28"/>
          <w:szCs w:val="28"/>
        </w:rPr>
        <w:t>敬老专项等</w:t>
      </w:r>
      <w:proofErr w:type="gramEnd"/>
      <w:r w:rsidRPr="00E0055C">
        <w:rPr>
          <w:rFonts w:ascii="仿宋_GB2312" w:eastAsia="仿宋_GB2312" w:hAnsi="宋体" w:cs="宋体" w:hint="eastAsia"/>
          <w:color w:val="000000"/>
          <w:kern w:val="0"/>
          <w:sz w:val="28"/>
          <w:szCs w:val="28"/>
        </w:rPr>
        <w:t>近10场公益活动，累计2万余人直接参与，此外，为有效配合疫情防控政策要求，</w:t>
      </w:r>
      <w:proofErr w:type="gramStart"/>
      <w:r w:rsidRPr="00E0055C">
        <w:rPr>
          <w:rFonts w:ascii="仿宋_GB2312" w:eastAsia="仿宋_GB2312" w:hAnsi="宋体" w:cs="宋体" w:hint="eastAsia"/>
          <w:color w:val="000000"/>
          <w:kern w:val="0"/>
          <w:sz w:val="28"/>
          <w:szCs w:val="28"/>
        </w:rPr>
        <w:t>市体彩中心</w:t>
      </w:r>
      <w:proofErr w:type="gramEnd"/>
      <w:r w:rsidRPr="00E0055C">
        <w:rPr>
          <w:rFonts w:ascii="仿宋_GB2312" w:eastAsia="仿宋_GB2312" w:hAnsi="宋体" w:cs="宋体" w:hint="eastAsia"/>
          <w:color w:val="000000"/>
          <w:kern w:val="0"/>
          <w:sz w:val="28"/>
          <w:szCs w:val="28"/>
        </w:rPr>
        <w:t>借助图文报道和小视频，引导体彩实体店做好疫情防控工作，及时发布“动态清零”公告及各区体彩</w:t>
      </w:r>
      <w:proofErr w:type="gramStart"/>
      <w:r w:rsidRPr="00E0055C">
        <w:rPr>
          <w:rFonts w:ascii="仿宋_GB2312" w:eastAsia="仿宋_GB2312" w:hAnsi="宋体" w:cs="宋体" w:hint="eastAsia"/>
          <w:color w:val="000000"/>
          <w:kern w:val="0"/>
          <w:sz w:val="28"/>
          <w:szCs w:val="28"/>
        </w:rPr>
        <w:t>实体店停复</w:t>
      </w:r>
      <w:proofErr w:type="gramEnd"/>
      <w:r w:rsidRPr="00E0055C">
        <w:rPr>
          <w:rFonts w:ascii="仿宋_GB2312" w:eastAsia="仿宋_GB2312" w:hAnsi="宋体" w:cs="宋体" w:hint="eastAsia"/>
          <w:color w:val="000000"/>
          <w:kern w:val="0"/>
          <w:sz w:val="28"/>
          <w:szCs w:val="28"/>
        </w:rPr>
        <w:t>市公告，挖掘报道</w:t>
      </w:r>
      <w:proofErr w:type="gramStart"/>
      <w:r w:rsidRPr="00E0055C">
        <w:rPr>
          <w:rFonts w:ascii="仿宋_GB2312" w:eastAsia="仿宋_GB2312" w:hAnsi="宋体" w:cs="宋体" w:hint="eastAsia"/>
          <w:color w:val="000000"/>
          <w:kern w:val="0"/>
          <w:sz w:val="28"/>
          <w:szCs w:val="28"/>
        </w:rPr>
        <w:t>体彩人助力</w:t>
      </w:r>
      <w:proofErr w:type="gramEnd"/>
      <w:r w:rsidRPr="00E0055C">
        <w:rPr>
          <w:rFonts w:ascii="仿宋_GB2312" w:eastAsia="仿宋_GB2312" w:hAnsi="宋体" w:cs="宋体" w:hint="eastAsia"/>
          <w:color w:val="000000"/>
          <w:kern w:val="0"/>
          <w:sz w:val="28"/>
          <w:szCs w:val="28"/>
        </w:rPr>
        <w:t>抗</w:t>
      </w:r>
      <w:proofErr w:type="gramStart"/>
      <w:r w:rsidRPr="00E0055C">
        <w:rPr>
          <w:rFonts w:ascii="仿宋_GB2312" w:eastAsia="仿宋_GB2312" w:hAnsi="宋体" w:cs="宋体" w:hint="eastAsia"/>
          <w:color w:val="000000"/>
          <w:kern w:val="0"/>
          <w:sz w:val="28"/>
          <w:szCs w:val="28"/>
        </w:rPr>
        <w:t>疫</w:t>
      </w:r>
      <w:proofErr w:type="gramEnd"/>
      <w:r w:rsidRPr="00E0055C">
        <w:rPr>
          <w:rFonts w:ascii="仿宋_GB2312" w:eastAsia="仿宋_GB2312" w:hAnsi="宋体" w:cs="宋体" w:hint="eastAsia"/>
          <w:color w:val="000000"/>
          <w:kern w:val="0"/>
          <w:sz w:val="28"/>
          <w:szCs w:val="28"/>
        </w:rPr>
        <w:t>的事迹；三是2022年9月至12月期间，在北京交通广播、北京音乐广播、北京文艺广播、北京新闻广播、北京体育广播投放电台广播广告，共56天，每日总播出频次27次，完成楼宇电梯广告投放10000块，</w:t>
      </w:r>
      <w:r w:rsidRPr="00E0055C">
        <w:rPr>
          <w:rFonts w:ascii="仿宋_GB2312" w:eastAsia="仿宋_GB2312" w:hAnsi="宋体" w:cs="宋体" w:hint="eastAsia"/>
          <w:color w:val="000000"/>
          <w:kern w:val="0"/>
          <w:sz w:val="28"/>
          <w:szCs w:val="28"/>
        </w:rPr>
        <w:lastRenderedPageBreak/>
        <w:t>共计5周，每日总播出频次300次，于地铁一号线、二号线、五号线、六号线、七号线、八号线、九号线、十号线及十五号线投放地铁灯箱广告230块，共投放4周，</w:t>
      </w:r>
      <w:proofErr w:type="gramStart"/>
      <w:r w:rsidRPr="00E0055C">
        <w:rPr>
          <w:rFonts w:ascii="仿宋_GB2312" w:eastAsia="仿宋_GB2312" w:hAnsi="宋体" w:cs="宋体" w:hint="eastAsia"/>
          <w:color w:val="000000"/>
          <w:kern w:val="0"/>
          <w:sz w:val="28"/>
          <w:szCs w:val="28"/>
        </w:rPr>
        <w:t>于悠唐</w:t>
      </w:r>
      <w:proofErr w:type="gramEnd"/>
      <w:r w:rsidRPr="00E0055C">
        <w:rPr>
          <w:rFonts w:ascii="仿宋_GB2312" w:eastAsia="仿宋_GB2312" w:hAnsi="宋体" w:cs="宋体" w:hint="eastAsia"/>
          <w:color w:val="000000"/>
          <w:kern w:val="0"/>
          <w:sz w:val="28"/>
          <w:szCs w:val="28"/>
        </w:rPr>
        <w:t>购物广场、丰台丽泽商务区、双井富力城广场、王府井步行街工美大厦、东二环来福士广场、北京汽车博物馆、东大桥路世贸天阶、王府井新燕莎金街购物广场等</w:t>
      </w:r>
      <w:proofErr w:type="gramStart"/>
      <w:r w:rsidRPr="00E0055C">
        <w:rPr>
          <w:rFonts w:ascii="仿宋_GB2312" w:eastAsia="仿宋_GB2312" w:hAnsi="宋体" w:cs="宋体" w:hint="eastAsia"/>
          <w:color w:val="000000"/>
          <w:kern w:val="0"/>
          <w:sz w:val="28"/>
          <w:szCs w:val="28"/>
        </w:rPr>
        <w:t>繁华商</w:t>
      </w:r>
      <w:proofErr w:type="gramEnd"/>
      <w:r w:rsidRPr="00E0055C">
        <w:rPr>
          <w:rFonts w:ascii="仿宋_GB2312" w:eastAsia="仿宋_GB2312" w:hAnsi="宋体" w:cs="宋体" w:hint="eastAsia"/>
          <w:color w:val="000000"/>
          <w:kern w:val="0"/>
          <w:sz w:val="28"/>
          <w:szCs w:val="28"/>
        </w:rPr>
        <w:t>圈投放户外大屏广告8块，周期3周，于</w:t>
      </w:r>
      <w:proofErr w:type="gramStart"/>
      <w:r w:rsidRPr="00E0055C">
        <w:rPr>
          <w:rFonts w:ascii="仿宋_GB2312" w:eastAsia="仿宋_GB2312" w:hAnsi="宋体" w:cs="宋体" w:hint="eastAsia"/>
          <w:color w:val="000000"/>
          <w:kern w:val="0"/>
          <w:sz w:val="28"/>
          <w:szCs w:val="28"/>
        </w:rPr>
        <w:t>爱奇艺</w:t>
      </w:r>
      <w:proofErr w:type="gramEnd"/>
      <w:r w:rsidRPr="00E0055C">
        <w:rPr>
          <w:rFonts w:ascii="仿宋_GB2312" w:eastAsia="仿宋_GB2312" w:hAnsi="宋体" w:cs="宋体" w:hint="eastAsia"/>
          <w:color w:val="000000"/>
          <w:kern w:val="0"/>
          <w:sz w:val="28"/>
          <w:szCs w:val="28"/>
        </w:rPr>
        <w:t>视频手机端</w:t>
      </w:r>
      <w:proofErr w:type="gramStart"/>
      <w:r w:rsidRPr="00E0055C">
        <w:rPr>
          <w:rFonts w:ascii="仿宋_GB2312" w:eastAsia="仿宋_GB2312" w:hAnsi="宋体" w:cs="宋体" w:hint="eastAsia"/>
          <w:color w:val="000000"/>
          <w:kern w:val="0"/>
          <w:sz w:val="28"/>
          <w:szCs w:val="28"/>
        </w:rPr>
        <w:t>和腾讯视频</w:t>
      </w:r>
      <w:proofErr w:type="gramEnd"/>
      <w:r w:rsidRPr="00E0055C">
        <w:rPr>
          <w:rFonts w:ascii="仿宋_GB2312" w:eastAsia="仿宋_GB2312" w:hAnsi="宋体" w:cs="宋体" w:hint="eastAsia"/>
          <w:color w:val="000000"/>
          <w:kern w:val="0"/>
          <w:sz w:val="28"/>
          <w:szCs w:val="28"/>
        </w:rPr>
        <w:t>手机端投放5秒静态开屏广告、15秒贴片广告及常规暂停广告，共计30天；四是组织即开型游戏营销活动、竞猜型游戏营销活动、</w:t>
      </w:r>
      <w:proofErr w:type="gramStart"/>
      <w:r w:rsidRPr="00E0055C">
        <w:rPr>
          <w:rFonts w:ascii="仿宋_GB2312" w:eastAsia="仿宋_GB2312" w:hAnsi="宋体" w:cs="宋体" w:hint="eastAsia"/>
          <w:color w:val="000000"/>
          <w:kern w:val="0"/>
          <w:sz w:val="28"/>
          <w:szCs w:val="28"/>
        </w:rPr>
        <w:t>乐透型游戏</w:t>
      </w:r>
      <w:proofErr w:type="gramEnd"/>
      <w:r w:rsidRPr="00E0055C">
        <w:rPr>
          <w:rFonts w:ascii="仿宋_GB2312" w:eastAsia="仿宋_GB2312" w:hAnsi="宋体" w:cs="宋体" w:hint="eastAsia"/>
          <w:color w:val="000000"/>
          <w:kern w:val="0"/>
          <w:sz w:val="28"/>
          <w:szCs w:val="28"/>
        </w:rPr>
        <w:t>营销活动及新渠道营销活动8次，调动代销者、销售人员对体育彩票销售的积极性，每次活动平均</w:t>
      </w:r>
      <w:proofErr w:type="gramStart"/>
      <w:r w:rsidRPr="00E0055C">
        <w:rPr>
          <w:rFonts w:ascii="仿宋_GB2312" w:eastAsia="仿宋_GB2312" w:hAnsi="宋体" w:cs="宋体" w:hint="eastAsia"/>
          <w:color w:val="000000"/>
          <w:kern w:val="0"/>
          <w:sz w:val="28"/>
          <w:szCs w:val="28"/>
        </w:rPr>
        <w:t>拉新人数</w:t>
      </w:r>
      <w:proofErr w:type="gramEnd"/>
      <w:r w:rsidRPr="00E0055C">
        <w:rPr>
          <w:rFonts w:ascii="仿宋_GB2312" w:eastAsia="仿宋_GB2312" w:hAnsi="宋体" w:cs="宋体" w:hint="eastAsia"/>
          <w:color w:val="000000"/>
          <w:kern w:val="0"/>
          <w:sz w:val="28"/>
          <w:szCs w:val="28"/>
        </w:rPr>
        <w:t>10000人以上，每次活动参与实体店2800家以上，营销活动期间，</w:t>
      </w:r>
      <w:proofErr w:type="gramStart"/>
      <w:r w:rsidRPr="00E0055C">
        <w:rPr>
          <w:rFonts w:ascii="仿宋_GB2312" w:eastAsia="仿宋_GB2312" w:hAnsi="宋体" w:cs="宋体" w:hint="eastAsia"/>
          <w:color w:val="000000"/>
          <w:kern w:val="0"/>
          <w:sz w:val="28"/>
          <w:szCs w:val="28"/>
        </w:rPr>
        <w:t>乐透型游戏</w:t>
      </w:r>
      <w:proofErr w:type="gramEnd"/>
      <w:r w:rsidRPr="00E0055C">
        <w:rPr>
          <w:rFonts w:ascii="仿宋_GB2312" w:eastAsia="仿宋_GB2312" w:hAnsi="宋体" w:cs="宋体" w:hint="eastAsia"/>
          <w:color w:val="000000"/>
          <w:kern w:val="0"/>
          <w:sz w:val="28"/>
          <w:szCs w:val="28"/>
        </w:rPr>
        <w:t>日均销量增长超过100%，竞猜型游戏日均销量较去年日均销量增长超过81%，即开型游戏日均销量较去年日均销量增长超过10</w:t>
      </w:r>
      <w:r w:rsidRPr="00E0055C">
        <w:rPr>
          <w:rFonts w:ascii="仿宋_GB2312" w:eastAsia="仿宋_GB2312" w:hAnsi="宋体" w:cs="宋体"/>
          <w:color w:val="000000"/>
          <w:kern w:val="0"/>
          <w:sz w:val="28"/>
          <w:szCs w:val="28"/>
        </w:rPr>
        <w:t>0</w:t>
      </w:r>
      <w:r w:rsidRPr="00E0055C">
        <w:rPr>
          <w:rFonts w:ascii="仿宋_GB2312" w:eastAsia="仿宋_GB2312" w:hAnsi="宋体" w:cs="宋体" w:hint="eastAsia"/>
          <w:color w:val="000000"/>
          <w:kern w:val="0"/>
          <w:sz w:val="28"/>
          <w:szCs w:val="28"/>
        </w:rPr>
        <w:t>%。</w:t>
      </w:r>
    </w:p>
    <w:p w:rsidR="008079A2" w:rsidRPr="00E0055C" w:rsidRDefault="008079A2" w:rsidP="008079A2">
      <w:pPr>
        <w:spacing w:line="600" w:lineRule="exact"/>
        <w:ind w:firstLineChars="200" w:firstLine="560"/>
        <w:rPr>
          <w:rFonts w:ascii="仿宋_GB2312" w:eastAsia="仿宋_GB2312" w:hAnsi="宋体" w:cs="宋体"/>
          <w:color w:val="000000"/>
          <w:kern w:val="0"/>
          <w:sz w:val="28"/>
          <w:szCs w:val="28"/>
        </w:rPr>
      </w:pPr>
      <w:r w:rsidRPr="00E0055C">
        <w:rPr>
          <w:rFonts w:ascii="仿宋_GB2312" w:eastAsia="仿宋_GB2312" w:hAnsi="宋体" w:cs="宋体" w:hint="eastAsia"/>
          <w:color w:val="000000"/>
          <w:kern w:val="0"/>
          <w:sz w:val="28"/>
          <w:szCs w:val="28"/>
        </w:rPr>
        <w:t>销售渠道管理方面。通过调整基层服务体系，优化销售渠道管理模式，拓展渠道类型，充分调动彩票基层人员工作积极性，提高实体店科学化管理和服务水平，加强合</w:t>
      </w:r>
      <w:proofErr w:type="gramStart"/>
      <w:r w:rsidRPr="00E0055C">
        <w:rPr>
          <w:rFonts w:ascii="仿宋_GB2312" w:eastAsia="仿宋_GB2312" w:hAnsi="宋体" w:cs="宋体" w:hint="eastAsia"/>
          <w:color w:val="000000"/>
          <w:kern w:val="0"/>
          <w:sz w:val="28"/>
          <w:szCs w:val="28"/>
        </w:rPr>
        <w:t>规</w:t>
      </w:r>
      <w:proofErr w:type="gramEnd"/>
      <w:r w:rsidRPr="00E0055C">
        <w:rPr>
          <w:rFonts w:ascii="仿宋_GB2312" w:eastAsia="仿宋_GB2312" w:hAnsi="宋体" w:cs="宋体" w:hint="eastAsia"/>
          <w:color w:val="000000"/>
          <w:kern w:val="0"/>
          <w:sz w:val="28"/>
          <w:szCs w:val="28"/>
        </w:rPr>
        <w:t>销售管理，维护彩票市场秩序，一是实体店日常维护及管理方面，2022年为全市在售3080家实体店提供日常维护及管理服务，对实体店（新增、撤销、移址、变更）进行考察，开展日常巡查、经营指导、宣传品及耗材派发、即</w:t>
      </w:r>
      <w:proofErr w:type="gramStart"/>
      <w:r w:rsidRPr="00E0055C">
        <w:rPr>
          <w:rFonts w:ascii="仿宋_GB2312" w:eastAsia="仿宋_GB2312" w:hAnsi="宋体" w:cs="宋体" w:hint="eastAsia"/>
          <w:color w:val="000000"/>
          <w:kern w:val="0"/>
          <w:sz w:val="28"/>
          <w:szCs w:val="28"/>
        </w:rPr>
        <w:t>开彩</w:t>
      </w:r>
      <w:proofErr w:type="gramEnd"/>
      <w:r w:rsidRPr="00E0055C">
        <w:rPr>
          <w:rFonts w:ascii="仿宋_GB2312" w:eastAsia="仿宋_GB2312" w:hAnsi="宋体" w:cs="宋体" w:hint="eastAsia"/>
          <w:color w:val="000000"/>
          <w:kern w:val="0"/>
          <w:sz w:val="28"/>
          <w:szCs w:val="28"/>
        </w:rPr>
        <w:t>票配送、终端机维修维护等工作，采购1400台彩票销售终端机用于网点设备更新提升，协助实体店做好销售工作；二是优化销售渠道管理模式，拓展渠道类型，探索与商业综合体合作新模式，2022年已完成12家商业综合体品牌形象店建设，分别位于丰科万达广场、西铁营</w:t>
      </w:r>
      <w:r w:rsidRPr="00E0055C">
        <w:rPr>
          <w:rFonts w:ascii="仿宋_GB2312" w:eastAsia="仿宋_GB2312" w:hAnsi="宋体" w:cs="宋体" w:hint="eastAsia"/>
          <w:color w:val="000000"/>
          <w:kern w:val="0"/>
          <w:sz w:val="28"/>
          <w:szCs w:val="28"/>
        </w:rPr>
        <w:lastRenderedPageBreak/>
        <w:t>万达广场、通州万达购物中心、昌平乐多港万达广场、新中关、长</w:t>
      </w:r>
      <w:proofErr w:type="gramStart"/>
      <w:r w:rsidRPr="00E0055C">
        <w:rPr>
          <w:rFonts w:ascii="仿宋_GB2312" w:eastAsia="仿宋_GB2312" w:hAnsi="宋体" w:cs="宋体" w:hint="eastAsia"/>
          <w:color w:val="000000"/>
          <w:kern w:val="0"/>
          <w:sz w:val="28"/>
          <w:szCs w:val="28"/>
        </w:rPr>
        <w:t>楹</w:t>
      </w:r>
      <w:proofErr w:type="gramEnd"/>
      <w:r w:rsidRPr="00E0055C">
        <w:rPr>
          <w:rFonts w:ascii="仿宋_GB2312" w:eastAsia="仿宋_GB2312" w:hAnsi="宋体" w:cs="宋体" w:hint="eastAsia"/>
          <w:color w:val="000000"/>
          <w:kern w:val="0"/>
          <w:sz w:val="28"/>
          <w:szCs w:val="28"/>
        </w:rPr>
        <w:t>天街、太阳宫凯德mall、</w:t>
      </w:r>
      <w:proofErr w:type="gramStart"/>
      <w:r w:rsidRPr="00E0055C">
        <w:rPr>
          <w:rFonts w:ascii="仿宋_GB2312" w:eastAsia="仿宋_GB2312" w:hAnsi="宋体" w:cs="宋体" w:hint="eastAsia"/>
          <w:color w:val="000000"/>
          <w:kern w:val="0"/>
          <w:sz w:val="28"/>
          <w:szCs w:val="28"/>
        </w:rPr>
        <w:t>荟</w:t>
      </w:r>
      <w:proofErr w:type="gramEnd"/>
      <w:r w:rsidRPr="00E0055C">
        <w:rPr>
          <w:rFonts w:ascii="仿宋_GB2312" w:eastAsia="仿宋_GB2312" w:hAnsi="宋体" w:cs="宋体" w:hint="eastAsia"/>
          <w:color w:val="000000"/>
          <w:kern w:val="0"/>
          <w:sz w:val="28"/>
          <w:szCs w:val="28"/>
        </w:rPr>
        <w:t>聚、悦</w:t>
      </w:r>
      <w:proofErr w:type="gramStart"/>
      <w:r w:rsidRPr="00E0055C">
        <w:rPr>
          <w:rFonts w:ascii="仿宋_GB2312" w:eastAsia="仿宋_GB2312" w:hAnsi="宋体" w:cs="宋体" w:hint="eastAsia"/>
          <w:color w:val="000000"/>
          <w:kern w:val="0"/>
          <w:sz w:val="28"/>
          <w:szCs w:val="28"/>
        </w:rPr>
        <w:t>荟</w:t>
      </w:r>
      <w:proofErr w:type="gramEnd"/>
      <w:r w:rsidRPr="00E0055C">
        <w:rPr>
          <w:rFonts w:ascii="仿宋_GB2312" w:eastAsia="仿宋_GB2312" w:hAnsi="宋体" w:cs="宋体" w:hint="eastAsia"/>
          <w:color w:val="000000"/>
          <w:kern w:val="0"/>
          <w:sz w:val="28"/>
          <w:szCs w:val="28"/>
        </w:rPr>
        <w:t>广场、龙湖天街、华联天通苑、</w:t>
      </w:r>
      <w:proofErr w:type="gramStart"/>
      <w:r w:rsidRPr="00E0055C">
        <w:rPr>
          <w:rFonts w:ascii="仿宋_GB2312" w:eastAsia="仿宋_GB2312" w:hAnsi="宋体" w:cs="宋体" w:hint="eastAsia"/>
          <w:color w:val="000000"/>
          <w:kern w:val="0"/>
          <w:sz w:val="28"/>
          <w:szCs w:val="28"/>
        </w:rPr>
        <w:t>昌发展万科店</w:t>
      </w:r>
      <w:proofErr w:type="gramEnd"/>
      <w:r w:rsidRPr="00E0055C">
        <w:rPr>
          <w:rFonts w:ascii="仿宋_GB2312" w:eastAsia="仿宋_GB2312" w:hAnsi="宋体" w:cs="宋体" w:hint="eastAsia"/>
          <w:color w:val="000000"/>
          <w:kern w:val="0"/>
          <w:sz w:val="28"/>
          <w:szCs w:val="28"/>
        </w:rPr>
        <w:t>等大型商业综合体内。三是丰富培训形式，提高体彩从业者合</w:t>
      </w:r>
      <w:proofErr w:type="gramStart"/>
      <w:r w:rsidRPr="00E0055C">
        <w:rPr>
          <w:rFonts w:ascii="仿宋_GB2312" w:eastAsia="仿宋_GB2312" w:hAnsi="宋体" w:cs="宋体" w:hint="eastAsia"/>
          <w:color w:val="000000"/>
          <w:kern w:val="0"/>
          <w:sz w:val="28"/>
          <w:szCs w:val="28"/>
        </w:rPr>
        <w:t>规</w:t>
      </w:r>
      <w:proofErr w:type="gramEnd"/>
      <w:r w:rsidRPr="00E0055C">
        <w:rPr>
          <w:rFonts w:ascii="仿宋_GB2312" w:eastAsia="仿宋_GB2312" w:hAnsi="宋体" w:cs="宋体" w:hint="eastAsia"/>
          <w:color w:val="000000"/>
          <w:kern w:val="0"/>
          <w:sz w:val="28"/>
          <w:szCs w:val="28"/>
        </w:rPr>
        <w:t>意识、职业素养与专业技能，2</w:t>
      </w:r>
      <w:r w:rsidRPr="00E0055C">
        <w:rPr>
          <w:rFonts w:ascii="仿宋_GB2312" w:eastAsia="仿宋_GB2312" w:hAnsi="宋体" w:cs="宋体"/>
          <w:color w:val="000000"/>
          <w:kern w:val="0"/>
          <w:sz w:val="28"/>
          <w:szCs w:val="28"/>
        </w:rPr>
        <w:t>02</w:t>
      </w:r>
      <w:r w:rsidRPr="00E0055C">
        <w:rPr>
          <w:rFonts w:ascii="仿宋_GB2312" w:eastAsia="仿宋_GB2312" w:hAnsi="宋体" w:cs="宋体" w:hint="eastAsia"/>
          <w:color w:val="000000"/>
          <w:kern w:val="0"/>
          <w:sz w:val="28"/>
          <w:szCs w:val="28"/>
        </w:rPr>
        <w:t>2年线下</w:t>
      </w:r>
      <w:proofErr w:type="gramStart"/>
      <w:r w:rsidRPr="00E0055C">
        <w:rPr>
          <w:rFonts w:ascii="仿宋_GB2312" w:eastAsia="仿宋_GB2312" w:hAnsi="宋体" w:cs="宋体" w:hint="eastAsia"/>
          <w:color w:val="000000"/>
          <w:kern w:val="0"/>
          <w:sz w:val="28"/>
          <w:szCs w:val="28"/>
        </w:rPr>
        <w:t>培训因</w:t>
      </w:r>
      <w:proofErr w:type="gramEnd"/>
      <w:r w:rsidRPr="00E0055C">
        <w:rPr>
          <w:rFonts w:ascii="仿宋_GB2312" w:eastAsia="仿宋_GB2312" w:hAnsi="宋体" w:cs="宋体" w:hint="eastAsia"/>
          <w:color w:val="000000"/>
          <w:kern w:val="0"/>
          <w:sz w:val="28"/>
          <w:szCs w:val="28"/>
        </w:rPr>
        <w:t>疫情发展情况未完成，线上部分共为全市实体店提供25场（34课时）培训，并提供了线上培训平台，具备线上培训功能、签到功能、参会人员统计、课程录制及</w:t>
      </w:r>
      <w:proofErr w:type="gramStart"/>
      <w:r w:rsidRPr="00E0055C">
        <w:rPr>
          <w:rFonts w:ascii="仿宋_GB2312" w:eastAsia="仿宋_GB2312" w:hAnsi="宋体" w:cs="宋体" w:hint="eastAsia"/>
          <w:color w:val="000000"/>
          <w:kern w:val="0"/>
          <w:sz w:val="28"/>
          <w:szCs w:val="28"/>
        </w:rPr>
        <w:t>回播等功能</w:t>
      </w:r>
      <w:proofErr w:type="gramEnd"/>
      <w:r w:rsidRPr="00E0055C">
        <w:rPr>
          <w:rFonts w:ascii="仿宋_GB2312" w:eastAsia="仿宋_GB2312" w:hAnsi="宋体" w:cs="宋体" w:hint="eastAsia"/>
          <w:color w:val="000000"/>
          <w:kern w:val="0"/>
          <w:sz w:val="28"/>
          <w:szCs w:val="28"/>
        </w:rPr>
        <w:t>，本年度线上培训参训率为92.79%，培训满意度为100%。</w:t>
      </w:r>
    </w:p>
    <w:p w:rsidR="008079A2" w:rsidRPr="00E0055C" w:rsidRDefault="008079A2" w:rsidP="008079A2">
      <w:pPr>
        <w:spacing w:line="600" w:lineRule="exact"/>
        <w:ind w:firstLineChars="200" w:firstLine="560"/>
        <w:rPr>
          <w:rFonts w:ascii="仿宋_GB2312" w:eastAsia="仿宋_GB2312" w:hAnsi="宋体" w:cs="宋体"/>
          <w:color w:val="000000"/>
          <w:kern w:val="0"/>
          <w:sz w:val="28"/>
          <w:szCs w:val="28"/>
        </w:rPr>
      </w:pPr>
      <w:r w:rsidRPr="00E0055C">
        <w:rPr>
          <w:rFonts w:ascii="仿宋_GB2312" w:eastAsia="仿宋_GB2312" w:hAnsi="宋体" w:cs="宋体" w:hint="eastAsia"/>
          <w:color w:val="000000"/>
          <w:kern w:val="0"/>
          <w:sz w:val="28"/>
          <w:szCs w:val="28"/>
        </w:rPr>
        <w:t>系统建设运维方面。2</w:t>
      </w:r>
      <w:r w:rsidRPr="00E0055C">
        <w:rPr>
          <w:rFonts w:ascii="仿宋_GB2312" w:eastAsia="仿宋_GB2312" w:hAnsi="宋体" w:cs="宋体"/>
          <w:color w:val="000000"/>
          <w:kern w:val="0"/>
          <w:sz w:val="28"/>
          <w:szCs w:val="28"/>
        </w:rPr>
        <w:t>02</w:t>
      </w:r>
      <w:r w:rsidRPr="00E0055C">
        <w:rPr>
          <w:rFonts w:ascii="仿宋_GB2312" w:eastAsia="仿宋_GB2312" w:hAnsi="宋体" w:cs="宋体" w:hint="eastAsia"/>
          <w:color w:val="000000"/>
          <w:kern w:val="0"/>
          <w:sz w:val="28"/>
          <w:szCs w:val="28"/>
        </w:rPr>
        <w:t>2年</w:t>
      </w:r>
      <w:proofErr w:type="gramStart"/>
      <w:r w:rsidRPr="00E0055C">
        <w:rPr>
          <w:rFonts w:ascii="仿宋_GB2312" w:eastAsia="仿宋_GB2312" w:hAnsi="宋体" w:cs="宋体" w:hint="eastAsia"/>
          <w:color w:val="000000"/>
          <w:kern w:val="0"/>
          <w:sz w:val="28"/>
          <w:szCs w:val="28"/>
        </w:rPr>
        <w:t>市体彩中心</w:t>
      </w:r>
      <w:proofErr w:type="gramEnd"/>
      <w:r w:rsidRPr="00E0055C">
        <w:rPr>
          <w:rFonts w:ascii="仿宋_GB2312" w:eastAsia="仿宋_GB2312" w:hAnsi="宋体" w:cs="宋体" w:hint="eastAsia"/>
          <w:color w:val="000000"/>
          <w:kern w:val="0"/>
          <w:sz w:val="28"/>
          <w:szCs w:val="28"/>
        </w:rPr>
        <w:t>进一步加强销售系统、北京</w:t>
      </w:r>
      <w:proofErr w:type="gramStart"/>
      <w:r w:rsidRPr="00E0055C">
        <w:rPr>
          <w:rFonts w:ascii="仿宋_GB2312" w:eastAsia="仿宋_GB2312" w:hAnsi="宋体" w:cs="宋体" w:hint="eastAsia"/>
          <w:color w:val="000000"/>
          <w:kern w:val="0"/>
          <w:sz w:val="28"/>
          <w:szCs w:val="28"/>
        </w:rPr>
        <w:t>体彩网等</w:t>
      </w:r>
      <w:proofErr w:type="gramEnd"/>
      <w:r w:rsidRPr="00E0055C">
        <w:rPr>
          <w:rFonts w:ascii="仿宋_GB2312" w:eastAsia="仿宋_GB2312" w:hAnsi="宋体" w:cs="宋体" w:hint="eastAsia"/>
          <w:color w:val="000000"/>
          <w:kern w:val="0"/>
          <w:sz w:val="28"/>
          <w:szCs w:val="28"/>
        </w:rPr>
        <w:t>中心业务系统建设工作，购置1650台套的各类设备，先后完成了北京单场数据库服务器更新、存储更换和操作系统升级工作，数据库软件版本、数据库客户端版本升级、</w:t>
      </w:r>
      <w:proofErr w:type="gramStart"/>
      <w:r w:rsidRPr="00E0055C">
        <w:rPr>
          <w:rFonts w:ascii="仿宋_GB2312" w:eastAsia="仿宋_GB2312" w:hAnsi="宋体" w:cs="宋体" w:hint="eastAsia"/>
          <w:color w:val="000000"/>
          <w:kern w:val="0"/>
          <w:sz w:val="28"/>
          <w:szCs w:val="28"/>
        </w:rPr>
        <w:t>灾备数据库</w:t>
      </w:r>
      <w:proofErr w:type="gramEnd"/>
      <w:r w:rsidRPr="00E0055C">
        <w:rPr>
          <w:rFonts w:ascii="仿宋_GB2312" w:eastAsia="仿宋_GB2312" w:hAnsi="宋体" w:cs="宋体" w:hint="eastAsia"/>
          <w:color w:val="000000"/>
          <w:kern w:val="0"/>
          <w:sz w:val="28"/>
          <w:szCs w:val="28"/>
        </w:rPr>
        <w:t>升级工作。参与</w:t>
      </w:r>
      <w:proofErr w:type="gramStart"/>
      <w:r w:rsidRPr="00E0055C">
        <w:rPr>
          <w:rFonts w:ascii="仿宋_GB2312" w:eastAsia="仿宋_GB2312" w:hAnsi="宋体" w:cs="宋体" w:hint="eastAsia"/>
          <w:color w:val="000000"/>
          <w:kern w:val="0"/>
          <w:sz w:val="28"/>
          <w:szCs w:val="28"/>
        </w:rPr>
        <w:t>调研北单销售</w:t>
      </w:r>
      <w:proofErr w:type="gramEnd"/>
      <w:r w:rsidRPr="00E0055C">
        <w:rPr>
          <w:rFonts w:ascii="仿宋_GB2312" w:eastAsia="仿宋_GB2312" w:hAnsi="宋体" w:cs="宋体" w:hint="eastAsia"/>
          <w:color w:val="000000"/>
          <w:kern w:val="0"/>
          <w:sz w:val="28"/>
          <w:szCs w:val="28"/>
        </w:rPr>
        <w:t>线路TLS加密和国密算法加密等测试工作，并且通过北京单场交易</w:t>
      </w:r>
      <w:proofErr w:type="gramStart"/>
      <w:r w:rsidRPr="00E0055C">
        <w:rPr>
          <w:rFonts w:ascii="仿宋_GB2312" w:eastAsia="仿宋_GB2312" w:hAnsi="宋体" w:cs="宋体" w:hint="eastAsia"/>
          <w:color w:val="000000"/>
          <w:kern w:val="0"/>
          <w:sz w:val="28"/>
          <w:szCs w:val="28"/>
        </w:rPr>
        <w:t>系统等保三级</w:t>
      </w:r>
      <w:proofErr w:type="gramEnd"/>
      <w:r w:rsidRPr="00E0055C">
        <w:rPr>
          <w:rFonts w:ascii="仿宋_GB2312" w:eastAsia="仿宋_GB2312" w:hAnsi="宋体" w:cs="宋体" w:hint="eastAsia"/>
          <w:color w:val="000000"/>
          <w:kern w:val="0"/>
          <w:sz w:val="28"/>
          <w:szCs w:val="28"/>
        </w:rPr>
        <w:t>、</w:t>
      </w:r>
      <w:proofErr w:type="gramStart"/>
      <w:r w:rsidRPr="00E0055C">
        <w:rPr>
          <w:rFonts w:ascii="仿宋_GB2312" w:eastAsia="仿宋_GB2312" w:hAnsi="宋体" w:cs="宋体" w:hint="eastAsia"/>
          <w:color w:val="000000"/>
          <w:kern w:val="0"/>
          <w:sz w:val="28"/>
          <w:szCs w:val="28"/>
        </w:rPr>
        <w:t>官网等保</w:t>
      </w:r>
      <w:proofErr w:type="gramEnd"/>
      <w:r w:rsidRPr="00E0055C">
        <w:rPr>
          <w:rFonts w:ascii="仿宋_GB2312" w:eastAsia="仿宋_GB2312" w:hAnsi="宋体" w:cs="宋体" w:hint="eastAsia"/>
          <w:color w:val="000000"/>
          <w:kern w:val="0"/>
          <w:sz w:val="28"/>
          <w:szCs w:val="28"/>
        </w:rPr>
        <w:t>二级测评。</w:t>
      </w:r>
    </w:p>
    <w:p w:rsidR="008079A2" w:rsidRPr="00E0055C" w:rsidRDefault="008079A2" w:rsidP="008079A2">
      <w:pPr>
        <w:spacing w:line="600" w:lineRule="exact"/>
        <w:ind w:firstLineChars="200" w:firstLine="560"/>
        <w:rPr>
          <w:rFonts w:ascii="仿宋_GB2312" w:eastAsia="仿宋_GB2312" w:hAnsi="宋体" w:cs="宋体"/>
          <w:color w:val="000000"/>
          <w:kern w:val="0"/>
          <w:sz w:val="28"/>
          <w:szCs w:val="28"/>
        </w:rPr>
      </w:pPr>
      <w:r w:rsidRPr="00E0055C">
        <w:rPr>
          <w:rFonts w:ascii="仿宋_GB2312" w:eastAsia="仿宋_GB2312" w:hAnsi="宋体" w:cs="宋体" w:hint="eastAsia"/>
          <w:color w:val="000000"/>
          <w:kern w:val="0"/>
          <w:sz w:val="28"/>
          <w:szCs w:val="28"/>
        </w:rPr>
        <w:t>严格落实网络安全检查，积极开展系统安全自查、发现问题及时整改，顺利完成北京冬奥会、二十大会议等重点期间安全保障工作。针对自查的安全风险点，修订完善了《北单游戏及系统突发事件应急预案》及</w:t>
      </w:r>
      <w:proofErr w:type="gramStart"/>
      <w:r w:rsidRPr="00E0055C">
        <w:rPr>
          <w:rFonts w:ascii="仿宋_GB2312" w:eastAsia="仿宋_GB2312" w:hAnsi="宋体" w:cs="宋体" w:hint="eastAsia"/>
          <w:color w:val="000000"/>
          <w:kern w:val="0"/>
          <w:sz w:val="28"/>
          <w:szCs w:val="28"/>
        </w:rPr>
        <w:t>6个北单游戏</w:t>
      </w:r>
      <w:proofErr w:type="gramEnd"/>
      <w:r w:rsidRPr="00E0055C">
        <w:rPr>
          <w:rFonts w:ascii="仿宋_GB2312" w:eastAsia="仿宋_GB2312" w:hAnsi="宋体" w:cs="宋体" w:hint="eastAsia"/>
          <w:color w:val="000000"/>
          <w:kern w:val="0"/>
          <w:sz w:val="28"/>
          <w:szCs w:val="28"/>
        </w:rPr>
        <w:t>赛事相关工作规范。确保</w:t>
      </w:r>
      <w:proofErr w:type="gramStart"/>
      <w:r w:rsidR="007678FD" w:rsidRPr="00E0055C">
        <w:rPr>
          <w:rFonts w:ascii="仿宋_GB2312" w:eastAsia="仿宋_GB2312" w:hAnsi="宋体" w:cs="宋体" w:hint="eastAsia"/>
          <w:color w:val="000000"/>
          <w:kern w:val="0"/>
          <w:sz w:val="28"/>
          <w:szCs w:val="28"/>
        </w:rPr>
        <w:t>市体彩中心</w:t>
      </w:r>
      <w:proofErr w:type="gramEnd"/>
      <w:r w:rsidRPr="00E0055C">
        <w:rPr>
          <w:rFonts w:ascii="仿宋_GB2312" w:eastAsia="仿宋_GB2312" w:hAnsi="宋体" w:cs="宋体" w:hint="eastAsia"/>
          <w:color w:val="000000"/>
          <w:kern w:val="0"/>
          <w:sz w:val="28"/>
          <w:szCs w:val="28"/>
        </w:rPr>
        <w:t>各项系统及网络安全，积极参与总局中心网络安全攻防演练，由专业团队对各个系统进行渗透，开展安全自查，尤其是互联网络出口进行排查。演练期间，体</w:t>
      </w:r>
      <w:proofErr w:type="gramStart"/>
      <w:r w:rsidRPr="00E0055C">
        <w:rPr>
          <w:rFonts w:ascii="仿宋_GB2312" w:eastAsia="仿宋_GB2312" w:hAnsi="宋体" w:cs="宋体" w:hint="eastAsia"/>
          <w:color w:val="000000"/>
          <w:kern w:val="0"/>
          <w:sz w:val="28"/>
          <w:szCs w:val="28"/>
        </w:rPr>
        <w:t>彩生产</w:t>
      </w:r>
      <w:proofErr w:type="gramEnd"/>
      <w:r w:rsidRPr="00E0055C">
        <w:rPr>
          <w:rFonts w:ascii="仿宋_GB2312" w:eastAsia="仿宋_GB2312" w:hAnsi="宋体" w:cs="宋体" w:hint="eastAsia"/>
          <w:color w:val="000000"/>
          <w:kern w:val="0"/>
          <w:sz w:val="28"/>
          <w:szCs w:val="28"/>
        </w:rPr>
        <w:t>交易系统、</w:t>
      </w:r>
      <w:proofErr w:type="gramStart"/>
      <w:r w:rsidR="007678FD">
        <w:rPr>
          <w:rFonts w:ascii="仿宋_GB2312" w:eastAsia="仿宋_GB2312" w:hAnsi="宋体" w:cs="宋体" w:hint="eastAsia"/>
          <w:color w:val="000000"/>
          <w:kern w:val="0"/>
          <w:sz w:val="28"/>
          <w:szCs w:val="28"/>
        </w:rPr>
        <w:t>市体彩中心</w:t>
      </w:r>
      <w:proofErr w:type="gramEnd"/>
      <w:r w:rsidRPr="00E0055C">
        <w:rPr>
          <w:rFonts w:ascii="仿宋_GB2312" w:eastAsia="仿宋_GB2312" w:hAnsi="宋体" w:cs="宋体" w:hint="eastAsia"/>
          <w:color w:val="000000"/>
          <w:kern w:val="0"/>
          <w:sz w:val="28"/>
          <w:szCs w:val="28"/>
        </w:rPr>
        <w:t>官方网站和办公系统均未被侵入。</w:t>
      </w:r>
    </w:p>
    <w:p w:rsidR="008079A2" w:rsidRPr="00E0055C" w:rsidRDefault="008079A2" w:rsidP="008079A2">
      <w:pPr>
        <w:spacing w:line="600" w:lineRule="exact"/>
        <w:ind w:firstLineChars="200" w:firstLine="560"/>
        <w:rPr>
          <w:rFonts w:ascii="仿宋_GB2312" w:eastAsia="仿宋_GB2312" w:hAnsi="宋体" w:cs="宋体"/>
          <w:color w:val="000000"/>
          <w:kern w:val="0"/>
          <w:sz w:val="28"/>
          <w:szCs w:val="28"/>
        </w:rPr>
      </w:pPr>
      <w:r w:rsidRPr="00E0055C">
        <w:rPr>
          <w:rFonts w:ascii="仿宋_GB2312" w:eastAsia="仿宋_GB2312" w:hAnsi="宋体" w:cs="宋体" w:hint="eastAsia"/>
          <w:color w:val="000000"/>
          <w:kern w:val="0"/>
          <w:sz w:val="28"/>
          <w:szCs w:val="28"/>
        </w:rPr>
        <w:t>党建方面。全年组织党小组学9次、主题党日活动12次，党员</w:t>
      </w:r>
      <w:r w:rsidRPr="00E0055C">
        <w:rPr>
          <w:rFonts w:ascii="仿宋_GB2312" w:eastAsia="仿宋_GB2312" w:hAnsi="宋体" w:cs="宋体" w:hint="eastAsia"/>
          <w:color w:val="000000"/>
          <w:kern w:val="0"/>
          <w:sz w:val="28"/>
          <w:szCs w:val="28"/>
        </w:rPr>
        <w:lastRenderedPageBreak/>
        <w:t>大会5次，其中观影参展活动3次、购买十九届六中全会《建议》《体育论述》等爱党爱国书籍，廉洁主题教育等活动推进支部规范化建设，强化党风廉政建设，发挥党支部战斗堡垒作用。</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2.产出</w:t>
      </w:r>
      <w:r w:rsidRPr="001342D2">
        <w:rPr>
          <w:rFonts w:ascii="仿宋_GB2312" w:eastAsia="仿宋_GB2312" w:hAnsi="宋体" w:cs="宋体"/>
          <w:color w:val="000000"/>
          <w:kern w:val="0"/>
          <w:sz w:val="28"/>
          <w:szCs w:val="28"/>
        </w:rPr>
        <w:t>质量</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2022年</w:t>
      </w:r>
      <w:proofErr w:type="gramStart"/>
      <w:r w:rsidRPr="001342D2">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各项工作质量完成较好，达到预期目标，业务培训合格率、系统运维合格率、设备验收合格率均达到目标要求，保障了彩票销售业务正常运行，为实现销售目标奠定了良好基础。</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3.产出</w:t>
      </w:r>
      <w:r w:rsidRPr="001342D2">
        <w:rPr>
          <w:rFonts w:ascii="仿宋_GB2312" w:eastAsia="仿宋_GB2312" w:hAnsi="宋体" w:cs="宋体"/>
          <w:color w:val="000000"/>
          <w:kern w:val="0"/>
          <w:sz w:val="28"/>
          <w:szCs w:val="28"/>
        </w:rPr>
        <w:t>进度</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color w:val="000000"/>
          <w:kern w:val="0"/>
          <w:sz w:val="28"/>
          <w:szCs w:val="28"/>
        </w:rPr>
        <w:t>202</w:t>
      </w:r>
      <w:r w:rsidRPr="001342D2">
        <w:rPr>
          <w:rFonts w:ascii="仿宋_GB2312" w:eastAsia="仿宋_GB2312" w:hAnsi="宋体" w:cs="宋体" w:hint="eastAsia"/>
          <w:color w:val="000000"/>
          <w:kern w:val="0"/>
          <w:sz w:val="28"/>
          <w:szCs w:val="28"/>
        </w:rPr>
        <w:t>2</w:t>
      </w:r>
      <w:r w:rsidRPr="001342D2">
        <w:rPr>
          <w:rFonts w:ascii="仿宋_GB2312" w:eastAsia="仿宋_GB2312" w:hAnsi="宋体" w:cs="宋体"/>
          <w:color w:val="000000"/>
          <w:kern w:val="0"/>
          <w:sz w:val="28"/>
          <w:szCs w:val="28"/>
        </w:rPr>
        <w:t>年</w:t>
      </w:r>
      <w:proofErr w:type="gramStart"/>
      <w:r w:rsidRPr="001342D2">
        <w:rPr>
          <w:rFonts w:ascii="仿宋_GB2312" w:eastAsia="仿宋_GB2312" w:hAnsi="宋体" w:cs="宋体"/>
          <w:color w:val="000000"/>
          <w:kern w:val="0"/>
          <w:sz w:val="28"/>
          <w:szCs w:val="28"/>
        </w:rPr>
        <w:t>市体彩中心</w:t>
      </w:r>
      <w:proofErr w:type="gramEnd"/>
      <w:r w:rsidRPr="001342D2">
        <w:rPr>
          <w:rFonts w:ascii="仿宋_GB2312" w:eastAsia="仿宋_GB2312" w:hAnsi="宋体" w:cs="宋体"/>
          <w:color w:val="000000"/>
          <w:kern w:val="0"/>
          <w:sz w:val="28"/>
          <w:szCs w:val="28"/>
        </w:rPr>
        <w:t>各项工作完成较为及时，积极推进体彩游戏结构调整，及时举办各项营销、推广活动，开展从业者培训，保障各项系统正常运转，促进</w:t>
      </w:r>
      <w:r w:rsidRPr="001342D2">
        <w:rPr>
          <w:rFonts w:ascii="仿宋_GB2312" w:eastAsia="仿宋_GB2312" w:hAnsi="宋体" w:cs="宋体" w:hint="eastAsia"/>
          <w:color w:val="000000"/>
          <w:kern w:val="0"/>
          <w:sz w:val="28"/>
          <w:szCs w:val="28"/>
        </w:rPr>
        <w:t>了</w:t>
      </w:r>
      <w:r w:rsidRPr="001342D2">
        <w:rPr>
          <w:rFonts w:ascii="仿宋_GB2312" w:eastAsia="仿宋_GB2312" w:hAnsi="宋体" w:cs="宋体"/>
          <w:color w:val="000000"/>
          <w:kern w:val="0"/>
          <w:sz w:val="28"/>
          <w:szCs w:val="28"/>
        </w:rPr>
        <w:t>市场健康发展。但评价发现，</w:t>
      </w:r>
      <w:r w:rsidRPr="001342D2">
        <w:rPr>
          <w:rFonts w:ascii="仿宋_GB2312" w:eastAsia="仿宋_GB2312" w:hAnsi="宋体" w:cs="宋体" w:hint="eastAsia"/>
          <w:color w:val="000000"/>
          <w:kern w:val="0"/>
          <w:sz w:val="28"/>
          <w:szCs w:val="28"/>
        </w:rPr>
        <w:t>个别</w:t>
      </w:r>
      <w:r w:rsidRPr="001342D2">
        <w:rPr>
          <w:rFonts w:ascii="仿宋_GB2312" w:eastAsia="仿宋_GB2312" w:hAnsi="宋体" w:cs="宋体"/>
          <w:color w:val="000000"/>
          <w:kern w:val="0"/>
          <w:sz w:val="28"/>
          <w:szCs w:val="28"/>
        </w:rPr>
        <w:t>项目</w:t>
      </w:r>
      <w:r w:rsidRPr="001342D2">
        <w:rPr>
          <w:rFonts w:ascii="仿宋_GB2312" w:eastAsia="仿宋_GB2312" w:hAnsi="宋体" w:cs="宋体" w:hint="eastAsia"/>
          <w:color w:val="000000"/>
          <w:kern w:val="0"/>
          <w:sz w:val="28"/>
          <w:szCs w:val="28"/>
        </w:rPr>
        <w:t>受疫情影响，</w:t>
      </w:r>
      <w:r w:rsidRPr="001342D2">
        <w:rPr>
          <w:rFonts w:ascii="仿宋_GB2312" w:eastAsia="仿宋_GB2312" w:hAnsi="宋体" w:cs="宋体"/>
          <w:color w:val="000000"/>
          <w:kern w:val="0"/>
          <w:sz w:val="28"/>
          <w:szCs w:val="28"/>
        </w:rPr>
        <w:t>完成及时性有待提升，如</w:t>
      </w:r>
      <w:r w:rsidRPr="001342D2">
        <w:rPr>
          <w:rFonts w:ascii="仿宋_GB2312" w:eastAsia="仿宋_GB2312" w:hAnsi="宋体" w:cs="宋体" w:hint="eastAsia"/>
          <w:color w:val="000000"/>
          <w:kern w:val="0"/>
          <w:sz w:val="28"/>
          <w:szCs w:val="28"/>
        </w:rPr>
        <w:t>彩票市场管理类</w:t>
      </w:r>
      <w:r w:rsidRPr="001342D2">
        <w:rPr>
          <w:rFonts w:ascii="仿宋_GB2312" w:eastAsia="仿宋_GB2312" w:hAnsi="宋体" w:cs="宋体"/>
          <w:color w:val="000000"/>
          <w:kern w:val="0"/>
          <w:sz w:val="28"/>
          <w:szCs w:val="28"/>
        </w:rPr>
        <w:t>项目</w:t>
      </w:r>
      <w:r w:rsidRPr="001342D2">
        <w:rPr>
          <w:rFonts w:ascii="仿宋_GB2312" w:eastAsia="仿宋_GB2312" w:hAnsi="宋体" w:cs="宋体" w:hint="eastAsia"/>
          <w:color w:val="000000"/>
          <w:kern w:val="0"/>
          <w:sz w:val="28"/>
          <w:szCs w:val="28"/>
        </w:rPr>
        <w:t>的电子合同换签，原计划2022年11月统一完成，但受疫情影响</w:t>
      </w:r>
      <w:r w:rsidRPr="001342D2">
        <w:rPr>
          <w:rFonts w:ascii="仿宋_GB2312" w:eastAsia="仿宋_GB2312" w:hAnsi="宋体" w:cs="宋体"/>
          <w:color w:val="000000"/>
          <w:kern w:val="0"/>
          <w:sz w:val="28"/>
          <w:szCs w:val="28"/>
        </w:rPr>
        <w:t>，与</w:t>
      </w:r>
      <w:r w:rsidRPr="001342D2">
        <w:rPr>
          <w:rFonts w:ascii="仿宋_GB2312" w:eastAsia="仿宋_GB2312" w:hAnsi="宋体" w:cs="宋体" w:hint="eastAsia"/>
          <w:color w:val="000000"/>
          <w:kern w:val="0"/>
          <w:sz w:val="28"/>
          <w:szCs w:val="28"/>
        </w:rPr>
        <w:t>实体店</w:t>
      </w:r>
      <w:r w:rsidRPr="001342D2">
        <w:rPr>
          <w:rFonts w:ascii="仿宋_GB2312" w:eastAsia="仿宋_GB2312" w:hAnsi="宋体" w:cs="宋体"/>
          <w:color w:val="000000"/>
          <w:kern w:val="0"/>
          <w:sz w:val="28"/>
          <w:szCs w:val="28"/>
        </w:rPr>
        <w:t>商</w:t>
      </w:r>
      <w:r w:rsidRPr="001342D2">
        <w:rPr>
          <w:rFonts w:ascii="仿宋_GB2312" w:eastAsia="仿宋_GB2312" w:hAnsi="宋体" w:cs="宋体" w:hint="eastAsia"/>
          <w:color w:val="000000"/>
          <w:kern w:val="0"/>
          <w:sz w:val="28"/>
          <w:szCs w:val="28"/>
        </w:rPr>
        <w:t>协议原合同继续有效，并于</w:t>
      </w:r>
      <w:r w:rsidRPr="001342D2">
        <w:rPr>
          <w:rFonts w:ascii="仿宋_GB2312" w:eastAsia="仿宋_GB2312" w:hAnsi="宋体" w:cs="宋体"/>
          <w:color w:val="000000"/>
          <w:kern w:val="0"/>
          <w:sz w:val="28"/>
          <w:szCs w:val="28"/>
        </w:rPr>
        <w:t>202</w:t>
      </w:r>
      <w:r w:rsidRPr="001342D2">
        <w:rPr>
          <w:rFonts w:ascii="仿宋_GB2312" w:eastAsia="仿宋_GB2312" w:hAnsi="宋体" w:cs="宋体" w:hint="eastAsia"/>
          <w:color w:val="000000"/>
          <w:kern w:val="0"/>
          <w:sz w:val="28"/>
          <w:szCs w:val="28"/>
        </w:rPr>
        <w:t>3</w:t>
      </w:r>
      <w:r w:rsidRPr="001342D2">
        <w:rPr>
          <w:rFonts w:ascii="仿宋_GB2312" w:eastAsia="仿宋_GB2312" w:hAnsi="宋体" w:cs="宋体"/>
          <w:color w:val="000000"/>
          <w:kern w:val="0"/>
          <w:sz w:val="28"/>
          <w:szCs w:val="28"/>
        </w:rPr>
        <w:t>年3月完成</w:t>
      </w:r>
      <w:r w:rsidRPr="001342D2">
        <w:rPr>
          <w:rFonts w:ascii="仿宋_GB2312" w:eastAsia="仿宋_GB2312" w:hAnsi="宋体" w:cs="宋体" w:hint="eastAsia"/>
          <w:color w:val="000000"/>
          <w:kern w:val="0"/>
          <w:sz w:val="28"/>
          <w:szCs w:val="28"/>
        </w:rPr>
        <w:t>原有合同换签；又如原计划开展的楼宇改造项目未按计划完成，造成不间断电源采购计划未完成。渠道形象建设服务项目，2022年计划按照《北京市体育彩票销售网点店面形象建设手册》，对220家实体店进行形象改造，改造内容包括门头牌匾、形象背景墙、销售展台、公益宣传海报、中奖展示看板、精彩重点赛事推荐版、游戏开奖号码展示图、投注填写桌、店内宣传物品等，因招标时间晚、疫情防控形式紧张等因素，2023年2月</w:t>
      </w:r>
      <w:proofErr w:type="gramStart"/>
      <w:r w:rsidRPr="001342D2">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与服务商签订补充协议，将原履约期限变更为“自2023年2月1日起120个日历日内，完成项目涉及的全部实体店形象建设工程”，截至评价日，该项目仍在进行中，尚未完成全部实体</w:t>
      </w:r>
      <w:proofErr w:type="gramStart"/>
      <w:r w:rsidRPr="001342D2">
        <w:rPr>
          <w:rFonts w:ascii="仿宋_GB2312" w:eastAsia="仿宋_GB2312" w:hAnsi="宋体" w:cs="宋体" w:hint="eastAsia"/>
          <w:color w:val="000000"/>
          <w:kern w:val="0"/>
          <w:sz w:val="28"/>
          <w:szCs w:val="28"/>
        </w:rPr>
        <w:t>店形象</w:t>
      </w:r>
      <w:proofErr w:type="gramEnd"/>
      <w:r w:rsidRPr="001342D2">
        <w:rPr>
          <w:rFonts w:ascii="仿宋_GB2312" w:eastAsia="仿宋_GB2312" w:hAnsi="宋体" w:cs="宋体" w:hint="eastAsia"/>
          <w:color w:val="000000"/>
          <w:kern w:val="0"/>
          <w:sz w:val="28"/>
          <w:szCs w:val="28"/>
        </w:rPr>
        <w:t>建</w:t>
      </w:r>
      <w:r w:rsidRPr="001342D2">
        <w:rPr>
          <w:rFonts w:ascii="仿宋_GB2312" w:eastAsia="仿宋_GB2312" w:hAnsi="宋体" w:cs="宋体" w:hint="eastAsia"/>
          <w:color w:val="000000"/>
          <w:kern w:val="0"/>
          <w:sz w:val="28"/>
          <w:szCs w:val="28"/>
        </w:rPr>
        <w:lastRenderedPageBreak/>
        <w:t>设。</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color w:val="000000"/>
          <w:kern w:val="0"/>
          <w:sz w:val="28"/>
          <w:szCs w:val="28"/>
        </w:rPr>
        <w:t>4.</w:t>
      </w:r>
      <w:r w:rsidRPr="001342D2">
        <w:rPr>
          <w:rFonts w:ascii="仿宋_GB2312" w:eastAsia="仿宋_GB2312" w:hAnsi="宋体" w:cs="宋体" w:hint="eastAsia"/>
          <w:color w:val="000000"/>
          <w:kern w:val="0"/>
          <w:sz w:val="28"/>
          <w:szCs w:val="28"/>
        </w:rPr>
        <w:t>产出</w:t>
      </w:r>
      <w:r w:rsidRPr="001342D2">
        <w:rPr>
          <w:rFonts w:ascii="仿宋_GB2312" w:eastAsia="仿宋_GB2312" w:hAnsi="宋体" w:cs="宋体"/>
          <w:color w:val="000000"/>
          <w:kern w:val="0"/>
          <w:sz w:val="28"/>
          <w:szCs w:val="28"/>
        </w:rPr>
        <w:t>成本</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一是2022年</w:t>
      </w:r>
      <w:proofErr w:type="gramStart"/>
      <w:r w:rsidRPr="001342D2">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按照预算将各项支出严格控制在预算规定范围之内，各项支出符合国家财经法规和财务管理制度规定以及有关专项资金管理办法的规定，支出前均按照内控流程要求进行审批。二是2022年</w:t>
      </w:r>
      <w:proofErr w:type="gramStart"/>
      <w:r w:rsidRPr="001342D2">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严格落实政府采购法及部门内控管理的相关要求，严格履行政府采购程序，实现财政资金的节约和成本控制。三是“三公”经费、培训费等严格按预算执行，较2021年略有下降。2022年“三公”经费财政拨款执行数7.03万元，比2021年“三公”经费财政拨款决算数8.44万元,减少了1.41万元。其中公务接待费2022年财政拨款执行数0.00万元，比2021年财政拨款决算数0.06万元减少0.06万元；公务用车购置和运行维护费，2022年财政拨款执行数7.03万元，比2021年财政拨款决算数8.38万元减少1.35万元，费用减少主要原因为受新冠疫情影响，公务用车使用率下降，导致运行维护费用略有下降。</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（二）效果</w:t>
      </w:r>
      <w:r w:rsidRPr="007D5D28">
        <w:rPr>
          <w:rFonts w:ascii="楷体" w:eastAsia="楷体" w:hAnsi="楷体" w:cs="宋体"/>
          <w:color w:val="000000"/>
          <w:kern w:val="0"/>
          <w:sz w:val="32"/>
          <w:szCs w:val="32"/>
        </w:rPr>
        <w:t>实现情况分析</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1.经济</w:t>
      </w:r>
      <w:r w:rsidRPr="001342D2">
        <w:rPr>
          <w:rFonts w:ascii="仿宋_GB2312" w:eastAsia="仿宋_GB2312" w:hAnsi="宋体" w:cs="宋体"/>
          <w:color w:val="000000"/>
          <w:kern w:val="0"/>
          <w:sz w:val="28"/>
          <w:szCs w:val="28"/>
        </w:rPr>
        <w:t>效益</w:t>
      </w:r>
    </w:p>
    <w:p w:rsidR="008079A2" w:rsidRPr="001342D2" w:rsidRDefault="008079A2" w:rsidP="008079A2">
      <w:pPr>
        <w:spacing w:line="60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2022年全市体育彩票销量72.88亿元，截至年底全市体彩网点共计3080家，全市体育彩票销售工作平稳有序开展，销量同比增长10.31%，筹集公益金8.47亿元。</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2.社会效益</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一是通过体育彩票销售，支持体育及社会公益事业发展。2022年北京市地方留用体育彩票公益金支出主要用于两部分，一方面，市</w:t>
      </w:r>
      <w:r w:rsidRPr="001342D2">
        <w:rPr>
          <w:rFonts w:ascii="仿宋_GB2312" w:eastAsia="仿宋_GB2312" w:hAnsi="宋体" w:cs="宋体" w:hint="eastAsia"/>
          <w:color w:val="000000"/>
          <w:kern w:val="0"/>
          <w:sz w:val="28"/>
          <w:szCs w:val="28"/>
        </w:rPr>
        <w:lastRenderedPageBreak/>
        <w:t>级资金支出主要用于开展冰雪运动赛事活动、完善全民健身公共服务体系、支持竞技体育后备人才建设和青少年体育工作等；另一方面，市对区专项转移支付主要用于支持各区全民健身、青少年体育、冰雪运动等体育事业发展等。</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二是持续提升品牌影响力，探索新型的品牌推广方式。2022年</w:t>
      </w:r>
      <w:proofErr w:type="gramStart"/>
      <w:r w:rsidRPr="001342D2">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成为首批被总局中心优选的省市内容协同生产试点单位，促进体</w:t>
      </w:r>
      <w:proofErr w:type="gramStart"/>
      <w:r w:rsidRPr="001342D2">
        <w:rPr>
          <w:rFonts w:ascii="仿宋_GB2312" w:eastAsia="仿宋_GB2312" w:hAnsi="宋体" w:cs="宋体" w:hint="eastAsia"/>
          <w:color w:val="000000"/>
          <w:kern w:val="0"/>
          <w:sz w:val="28"/>
          <w:szCs w:val="28"/>
        </w:rPr>
        <w:t>彩系统</w:t>
      </w:r>
      <w:proofErr w:type="gramEnd"/>
      <w:r w:rsidRPr="001342D2">
        <w:rPr>
          <w:rFonts w:ascii="仿宋_GB2312" w:eastAsia="仿宋_GB2312" w:hAnsi="宋体" w:cs="宋体" w:hint="eastAsia"/>
          <w:color w:val="000000"/>
          <w:kern w:val="0"/>
          <w:sz w:val="28"/>
          <w:szCs w:val="28"/>
        </w:rPr>
        <w:t>内品牌营销资源互通、内容共建、成果共享，进一步提升品牌营销团队业务能力、提升品牌营销传播效果，充分发挥本地区的特色优势。</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积极创新，参展</w:t>
      </w:r>
      <w:proofErr w:type="gramStart"/>
      <w:r w:rsidRPr="001342D2">
        <w:rPr>
          <w:rFonts w:ascii="仿宋_GB2312" w:eastAsia="仿宋_GB2312" w:hAnsi="宋体" w:cs="宋体" w:hint="eastAsia"/>
          <w:color w:val="000000"/>
          <w:kern w:val="0"/>
          <w:sz w:val="28"/>
          <w:szCs w:val="28"/>
        </w:rPr>
        <w:t>服贸会</w:t>
      </w:r>
      <w:proofErr w:type="gramEnd"/>
      <w:r w:rsidRPr="001342D2">
        <w:rPr>
          <w:rFonts w:ascii="仿宋_GB2312" w:eastAsia="仿宋_GB2312" w:hAnsi="宋体" w:cs="宋体" w:hint="eastAsia"/>
          <w:color w:val="000000"/>
          <w:kern w:val="0"/>
          <w:sz w:val="28"/>
          <w:szCs w:val="28"/>
        </w:rPr>
        <w:t>，塑造</w:t>
      </w:r>
      <w:proofErr w:type="gramStart"/>
      <w:r w:rsidRPr="001342D2">
        <w:rPr>
          <w:rFonts w:ascii="仿宋_GB2312" w:eastAsia="仿宋_GB2312" w:hAnsi="宋体" w:cs="宋体" w:hint="eastAsia"/>
          <w:color w:val="000000"/>
          <w:kern w:val="0"/>
          <w:sz w:val="28"/>
          <w:szCs w:val="28"/>
        </w:rPr>
        <w:t>体彩新形象</w:t>
      </w:r>
      <w:proofErr w:type="gramEnd"/>
      <w:r w:rsidRPr="001342D2">
        <w:rPr>
          <w:rFonts w:ascii="仿宋_GB2312" w:eastAsia="仿宋_GB2312" w:hAnsi="宋体" w:cs="宋体" w:hint="eastAsia"/>
          <w:color w:val="000000"/>
          <w:kern w:val="0"/>
          <w:sz w:val="28"/>
          <w:szCs w:val="28"/>
        </w:rPr>
        <w:t>，首次参展</w:t>
      </w:r>
      <w:proofErr w:type="gramStart"/>
      <w:r w:rsidRPr="001342D2">
        <w:rPr>
          <w:rFonts w:ascii="仿宋_GB2312" w:eastAsia="仿宋_GB2312" w:hAnsi="宋体" w:cs="宋体" w:hint="eastAsia"/>
          <w:color w:val="000000"/>
          <w:kern w:val="0"/>
          <w:sz w:val="28"/>
          <w:szCs w:val="28"/>
        </w:rPr>
        <w:t>服贸会</w:t>
      </w:r>
      <w:proofErr w:type="gramEnd"/>
      <w:r w:rsidRPr="001342D2">
        <w:rPr>
          <w:rFonts w:ascii="仿宋_GB2312" w:eastAsia="仿宋_GB2312" w:hAnsi="宋体" w:cs="宋体" w:hint="eastAsia"/>
          <w:color w:val="000000"/>
          <w:kern w:val="0"/>
          <w:sz w:val="28"/>
          <w:szCs w:val="28"/>
        </w:rPr>
        <w:t>，在7A</w:t>
      </w:r>
      <w:proofErr w:type="gramStart"/>
      <w:r w:rsidRPr="001342D2">
        <w:rPr>
          <w:rFonts w:ascii="仿宋_GB2312" w:eastAsia="仿宋_GB2312" w:hAnsi="宋体" w:cs="宋体" w:hint="eastAsia"/>
          <w:color w:val="000000"/>
          <w:kern w:val="0"/>
          <w:sz w:val="28"/>
          <w:szCs w:val="28"/>
        </w:rPr>
        <w:t>馆体育</w:t>
      </w:r>
      <w:proofErr w:type="gramEnd"/>
      <w:r w:rsidRPr="001342D2">
        <w:rPr>
          <w:rFonts w:ascii="仿宋_GB2312" w:eastAsia="仿宋_GB2312" w:hAnsi="宋体" w:cs="宋体" w:hint="eastAsia"/>
          <w:color w:val="000000"/>
          <w:kern w:val="0"/>
          <w:sz w:val="28"/>
          <w:szCs w:val="28"/>
        </w:rPr>
        <w:t>消费服务专题展区搭建“与爱同行 温暖有光”主题展区，让更多的老百姓近距离的认识体育彩票，了解到体育彩票在体育公众事业中做出的努力和贡献。具像化的衍生品也拉近了体彩公益、乐小星与大众的距离，传播“体彩公益 乐善人生”的公益理念，使体育彩票的品牌形象得到大幅提升。</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3.环境效益</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 xml:space="preserve">  不涉及。</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4.可持续</w:t>
      </w:r>
      <w:r w:rsidRPr="001342D2">
        <w:rPr>
          <w:rFonts w:ascii="仿宋_GB2312" w:eastAsia="仿宋_GB2312" w:hAnsi="宋体" w:cs="宋体"/>
          <w:color w:val="000000"/>
          <w:kern w:val="0"/>
          <w:sz w:val="28"/>
          <w:szCs w:val="28"/>
        </w:rPr>
        <w:t>性影响</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一是将责任彩票理念贯穿于体育彩票发展的全过程、全流程，使责任彩票理念内化于心、外化于行。进一步完善责任彩票制度建设，印发《2022年度责任彩票建设部署工作方案》、制定《关于体育彩票发行销售工作责任彩票评估规范（试行）》、组织开展年度责任彩票等级评定（自评）工作，统筹推进</w:t>
      </w:r>
      <w:proofErr w:type="gramStart"/>
      <w:r w:rsidR="007678FD" w:rsidRPr="00E0055C">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年度责任彩票建设。</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lastRenderedPageBreak/>
        <w:t>持续开展体</w:t>
      </w:r>
      <w:proofErr w:type="gramStart"/>
      <w:r w:rsidRPr="001342D2">
        <w:rPr>
          <w:rFonts w:ascii="仿宋_GB2312" w:eastAsia="仿宋_GB2312" w:hAnsi="宋体" w:cs="宋体" w:hint="eastAsia"/>
          <w:color w:val="000000"/>
          <w:kern w:val="0"/>
          <w:sz w:val="28"/>
          <w:szCs w:val="28"/>
        </w:rPr>
        <w:t>彩队伍</w:t>
      </w:r>
      <w:proofErr w:type="gramEnd"/>
      <w:r w:rsidRPr="001342D2">
        <w:rPr>
          <w:rFonts w:ascii="仿宋_GB2312" w:eastAsia="仿宋_GB2312" w:hAnsi="宋体" w:cs="宋体" w:hint="eastAsia"/>
          <w:color w:val="000000"/>
          <w:kern w:val="0"/>
          <w:sz w:val="28"/>
          <w:szCs w:val="28"/>
        </w:rPr>
        <w:t>责任彩票意识培训。</w:t>
      </w:r>
      <w:proofErr w:type="gramStart"/>
      <w:r w:rsidRPr="001342D2">
        <w:rPr>
          <w:rFonts w:ascii="仿宋_GB2312" w:eastAsia="仿宋_GB2312" w:hAnsi="宋体" w:cs="宋体" w:hint="eastAsia"/>
          <w:color w:val="000000"/>
          <w:kern w:val="0"/>
          <w:sz w:val="28"/>
          <w:szCs w:val="28"/>
        </w:rPr>
        <w:t>面向</w:t>
      </w:r>
      <w:r w:rsidR="007678FD" w:rsidRPr="00E0055C">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员工、专管员、代销者等群体，共完成责任彩票培训9次、其中线上培训6次、线下培训3次，分别涉及未成年人购彩及兑奖劝阻、疫情期间专管员心理疏导、责任彩票专项培训、社会责任报告解读等内容；从全市销售员、专管员群体中公开招募并评选出10位责任彩票工作倡导者，增加从业者的主人翁意识；开展全市16个区的134名专管员心理课程辅导，向各层级人群传播和</w:t>
      </w:r>
      <w:r w:rsidRPr="001342D2">
        <w:rPr>
          <w:rFonts w:ascii="仿宋_GB2312" w:eastAsia="仿宋_GB2312" w:hAnsi="宋体" w:cs="宋体"/>
          <w:color w:val="000000"/>
          <w:kern w:val="0"/>
          <w:sz w:val="28"/>
          <w:szCs w:val="28"/>
        </w:rPr>
        <w:t>展示体育彩票负责任的社会形象。</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二是多方面拓展渠道发展领域，推动渠道优化转型，激发渠道新活力。2022年</w:t>
      </w:r>
      <w:r w:rsidRPr="001342D2">
        <w:rPr>
          <w:rFonts w:ascii="仿宋_GB2312" w:eastAsia="仿宋_GB2312" w:hAnsi="宋体" w:cs="宋体"/>
          <w:color w:val="000000"/>
          <w:kern w:val="0"/>
          <w:sz w:val="28"/>
          <w:szCs w:val="28"/>
        </w:rPr>
        <w:t>全市已完成</w:t>
      </w:r>
      <w:r w:rsidRPr="001342D2">
        <w:rPr>
          <w:rFonts w:ascii="仿宋_GB2312" w:eastAsia="仿宋_GB2312" w:hAnsi="宋体" w:cs="宋体" w:hint="eastAsia"/>
          <w:color w:val="000000"/>
          <w:kern w:val="0"/>
          <w:sz w:val="28"/>
          <w:szCs w:val="28"/>
        </w:rPr>
        <w:t>12</w:t>
      </w:r>
      <w:r w:rsidRPr="001342D2">
        <w:rPr>
          <w:rFonts w:ascii="仿宋_GB2312" w:eastAsia="仿宋_GB2312" w:hAnsi="宋体" w:cs="宋体"/>
          <w:color w:val="000000"/>
          <w:kern w:val="0"/>
          <w:sz w:val="28"/>
          <w:szCs w:val="28"/>
        </w:rPr>
        <w:t>家商业综合体</w:t>
      </w:r>
      <w:r w:rsidRPr="001342D2">
        <w:rPr>
          <w:rFonts w:ascii="仿宋_GB2312" w:eastAsia="仿宋_GB2312" w:hAnsi="宋体" w:cs="宋体" w:hint="eastAsia"/>
          <w:color w:val="000000"/>
          <w:kern w:val="0"/>
          <w:sz w:val="28"/>
          <w:szCs w:val="28"/>
        </w:rPr>
        <w:t>展示体验中心</w:t>
      </w:r>
      <w:r w:rsidRPr="001342D2">
        <w:rPr>
          <w:rFonts w:ascii="仿宋_GB2312" w:eastAsia="仿宋_GB2312" w:hAnsi="宋体" w:cs="宋体"/>
          <w:color w:val="000000"/>
          <w:kern w:val="0"/>
          <w:sz w:val="28"/>
          <w:szCs w:val="28"/>
        </w:rPr>
        <w:t>建设</w:t>
      </w:r>
      <w:r w:rsidRPr="001342D2">
        <w:rPr>
          <w:rFonts w:ascii="仿宋_GB2312" w:eastAsia="仿宋_GB2312" w:hAnsi="宋体" w:cs="宋体" w:hint="eastAsia"/>
          <w:color w:val="000000"/>
          <w:kern w:val="0"/>
          <w:sz w:val="28"/>
          <w:szCs w:val="28"/>
        </w:rPr>
        <w:t>工作，并投入</w:t>
      </w:r>
      <w:r w:rsidRPr="001342D2">
        <w:rPr>
          <w:rFonts w:ascii="仿宋_GB2312" w:eastAsia="仿宋_GB2312" w:hAnsi="宋体" w:cs="宋体"/>
          <w:color w:val="000000"/>
          <w:kern w:val="0"/>
          <w:sz w:val="28"/>
          <w:szCs w:val="28"/>
        </w:rPr>
        <w:t>运营</w:t>
      </w:r>
      <w:r w:rsidRPr="001342D2">
        <w:rPr>
          <w:rFonts w:ascii="仿宋_GB2312" w:eastAsia="仿宋_GB2312" w:hAnsi="宋体" w:cs="宋体" w:hint="eastAsia"/>
          <w:color w:val="000000"/>
          <w:kern w:val="0"/>
          <w:sz w:val="28"/>
          <w:szCs w:val="28"/>
        </w:rPr>
        <w:t>。2022年</w:t>
      </w:r>
      <w:r w:rsidRPr="001342D2">
        <w:rPr>
          <w:rFonts w:ascii="仿宋_GB2312" w:eastAsia="仿宋_GB2312" w:hAnsi="宋体" w:cs="宋体"/>
          <w:color w:val="000000"/>
          <w:kern w:val="0"/>
          <w:sz w:val="28"/>
          <w:szCs w:val="28"/>
        </w:rPr>
        <w:t>全市商业综合体</w:t>
      </w:r>
      <w:r w:rsidRPr="001342D2">
        <w:rPr>
          <w:rFonts w:ascii="仿宋_GB2312" w:eastAsia="仿宋_GB2312" w:hAnsi="宋体" w:cs="宋体" w:hint="eastAsia"/>
          <w:color w:val="000000"/>
          <w:kern w:val="0"/>
          <w:sz w:val="28"/>
          <w:szCs w:val="28"/>
        </w:rPr>
        <w:t>展示体验中心</w:t>
      </w:r>
      <w:r w:rsidRPr="001342D2">
        <w:rPr>
          <w:rFonts w:ascii="仿宋_GB2312" w:eastAsia="仿宋_GB2312" w:hAnsi="宋体" w:cs="宋体"/>
          <w:color w:val="000000"/>
          <w:kern w:val="0"/>
          <w:sz w:val="28"/>
          <w:szCs w:val="28"/>
        </w:rPr>
        <w:t>共计销售</w:t>
      </w:r>
      <w:r w:rsidRPr="001342D2">
        <w:rPr>
          <w:rFonts w:ascii="仿宋_GB2312" w:eastAsia="仿宋_GB2312" w:hAnsi="宋体" w:cs="宋体" w:hint="eastAsia"/>
          <w:color w:val="000000"/>
          <w:kern w:val="0"/>
          <w:sz w:val="28"/>
          <w:szCs w:val="28"/>
        </w:rPr>
        <w:t>体育彩票约2,400万</w:t>
      </w:r>
      <w:r w:rsidRPr="001342D2">
        <w:rPr>
          <w:rFonts w:ascii="仿宋_GB2312" w:eastAsia="仿宋_GB2312" w:hAnsi="宋体" w:cs="宋体"/>
          <w:color w:val="000000"/>
          <w:kern w:val="0"/>
          <w:sz w:val="28"/>
          <w:szCs w:val="28"/>
        </w:rPr>
        <w:t>元，</w:t>
      </w:r>
      <w:proofErr w:type="gramStart"/>
      <w:r w:rsidRPr="001342D2">
        <w:rPr>
          <w:rFonts w:ascii="仿宋_GB2312" w:eastAsia="仿宋_GB2312" w:hAnsi="宋体" w:cs="宋体" w:hint="eastAsia"/>
          <w:color w:val="000000"/>
          <w:kern w:val="0"/>
          <w:sz w:val="28"/>
          <w:szCs w:val="28"/>
        </w:rPr>
        <w:t>触达人数</w:t>
      </w:r>
      <w:proofErr w:type="gramEnd"/>
      <w:r w:rsidRPr="001342D2">
        <w:rPr>
          <w:rFonts w:ascii="仿宋_GB2312" w:eastAsia="仿宋_GB2312" w:hAnsi="宋体" w:cs="宋体" w:hint="eastAsia"/>
          <w:color w:val="000000"/>
          <w:kern w:val="0"/>
          <w:sz w:val="28"/>
          <w:szCs w:val="28"/>
        </w:rPr>
        <w:t>约155万人，预计2023年商业综合体展示体验中心体育彩票销售收入可达8,000万元。</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5.服务对象</w:t>
      </w:r>
      <w:r w:rsidRPr="001342D2">
        <w:rPr>
          <w:rFonts w:ascii="仿宋_GB2312" w:eastAsia="仿宋_GB2312" w:hAnsi="宋体" w:cs="宋体"/>
          <w:color w:val="000000"/>
          <w:kern w:val="0"/>
          <w:sz w:val="28"/>
          <w:szCs w:val="28"/>
        </w:rPr>
        <w:t>满意度</w:t>
      </w:r>
    </w:p>
    <w:p w:rsidR="008079A2" w:rsidRPr="001342D2" w:rsidRDefault="008079A2" w:rsidP="008079A2">
      <w:pPr>
        <w:spacing w:line="600" w:lineRule="exact"/>
        <w:ind w:firstLineChars="200" w:firstLine="560"/>
        <w:rPr>
          <w:rFonts w:ascii="仿宋_GB2312" w:eastAsia="仿宋_GB2312" w:hAnsi="宋体" w:cs="宋体"/>
          <w:color w:val="000000"/>
          <w:kern w:val="0"/>
          <w:sz w:val="28"/>
          <w:szCs w:val="28"/>
        </w:rPr>
      </w:pPr>
      <w:r w:rsidRPr="001342D2">
        <w:rPr>
          <w:rFonts w:ascii="仿宋_GB2312" w:eastAsia="仿宋_GB2312" w:hAnsi="宋体" w:cs="宋体" w:hint="eastAsia"/>
          <w:color w:val="000000"/>
          <w:kern w:val="0"/>
          <w:sz w:val="28"/>
          <w:szCs w:val="28"/>
        </w:rPr>
        <w:t>2022年针对渠道实体店、队伍、购彩者、品牌等方面开展了广泛的调研工作，各项执行中也对受益群体收集了满意度信息，购彩者、网点对</w:t>
      </w:r>
      <w:proofErr w:type="gramStart"/>
      <w:r w:rsidR="007678FD" w:rsidRPr="00E0055C">
        <w:rPr>
          <w:rFonts w:ascii="仿宋_GB2312" w:eastAsia="仿宋_GB2312" w:hAnsi="宋体" w:cs="宋体" w:hint="eastAsia"/>
          <w:color w:val="000000"/>
          <w:kern w:val="0"/>
          <w:sz w:val="28"/>
          <w:szCs w:val="28"/>
        </w:rPr>
        <w:t>市体彩中心</w:t>
      </w:r>
      <w:proofErr w:type="gramEnd"/>
      <w:r w:rsidRPr="001342D2">
        <w:rPr>
          <w:rFonts w:ascii="仿宋_GB2312" w:eastAsia="仿宋_GB2312" w:hAnsi="宋体" w:cs="宋体" w:hint="eastAsia"/>
          <w:color w:val="000000"/>
          <w:kern w:val="0"/>
          <w:sz w:val="28"/>
          <w:szCs w:val="28"/>
        </w:rPr>
        <w:t>工作的满意度较高。</w:t>
      </w:r>
    </w:p>
    <w:p w:rsidR="008079A2" w:rsidRDefault="008079A2" w:rsidP="008079A2">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（一）财务管理</w:t>
      </w:r>
    </w:p>
    <w:p w:rsidR="008079A2" w:rsidRPr="00022630" w:rsidRDefault="008079A2" w:rsidP="008079A2">
      <w:pPr>
        <w:spacing w:line="600" w:lineRule="exact"/>
        <w:ind w:firstLineChars="200" w:firstLine="560"/>
        <w:rPr>
          <w:rFonts w:ascii="仿宋_GB2312" w:eastAsia="仿宋_GB2312" w:hAnsi="宋体" w:cs="宋体"/>
          <w:color w:val="000000"/>
          <w:kern w:val="0"/>
          <w:sz w:val="28"/>
          <w:szCs w:val="28"/>
        </w:rPr>
      </w:pPr>
      <w:r w:rsidRPr="00022630">
        <w:rPr>
          <w:rFonts w:ascii="仿宋_GB2312" w:eastAsia="仿宋_GB2312" w:hAnsi="宋体" w:cs="宋体" w:hint="eastAsia"/>
          <w:color w:val="000000"/>
          <w:kern w:val="0"/>
          <w:sz w:val="28"/>
          <w:szCs w:val="28"/>
        </w:rPr>
        <w:t>1.财务</w:t>
      </w:r>
      <w:r w:rsidRPr="00022630">
        <w:rPr>
          <w:rFonts w:ascii="仿宋_GB2312" w:eastAsia="仿宋_GB2312" w:hAnsi="宋体" w:cs="宋体"/>
          <w:color w:val="000000"/>
          <w:kern w:val="0"/>
          <w:sz w:val="28"/>
          <w:szCs w:val="28"/>
        </w:rPr>
        <w:t>管理制度健全性</w:t>
      </w:r>
    </w:p>
    <w:p w:rsidR="008079A2" w:rsidRPr="00022630" w:rsidRDefault="007678FD" w:rsidP="008079A2">
      <w:pPr>
        <w:spacing w:line="600" w:lineRule="exact"/>
        <w:ind w:firstLineChars="200" w:firstLine="560"/>
        <w:rPr>
          <w:rFonts w:ascii="仿宋_GB2312" w:eastAsia="仿宋_GB2312" w:hAnsi="宋体" w:cs="宋体"/>
          <w:color w:val="000000"/>
          <w:kern w:val="0"/>
          <w:sz w:val="28"/>
          <w:szCs w:val="28"/>
        </w:rPr>
      </w:pPr>
      <w:proofErr w:type="gramStart"/>
      <w:r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建立了较为完善的财务管理制度体系。一是预算管理方面，</w:t>
      </w:r>
      <w:proofErr w:type="gramStart"/>
      <w:r w:rsidR="00D1086F"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制定了《北京市体育彩票管理中心预算管理办法》《北京市体育彩票管理中心预算绩效管理暂行办法》等相关制度文件，明确</w:t>
      </w:r>
      <w:proofErr w:type="gramStart"/>
      <w:r w:rsidR="00794168"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预算管理职责，从预算编制、审批、执行、调整、分</w:t>
      </w:r>
      <w:r w:rsidR="008079A2" w:rsidRPr="00022630">
        <w:rPr>
          <w:rFonts w:ascii="仿宋_GB2312" w:eastAsia="仿宋_GB2312" w:hAnsi="宋体" w:cs="宋体" w:hint="eastAsia"/>
          <w:color w:val="000000"/>
          <w:kern w:val="0"/>
          <w:sz w:val="28"/>
          <w:szCs w:val="28"/>
        </w:rPr>
        <w:lastRenderedPageBreak/>
        <w:t>析、决算、公开、监督检查和绩效管理等各环节，规范预算资金申请、使用和监管要求，提高财政资金投入的安全性、效率性和效益性。二是收支管理方面，</w:t>
      </w:r>
      <w:proofErr w:type="gramStart"/>
      <w:r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制定了《北京市体育彩票管理中心体育彩票资金管理办法》《财务收支审批制度》《财务部支票管理制度》《财务部印章管理制度》《货币资金管理》《财务部保密细则》《会计档案管理办法》等相关制度文件，从收支管理、支票管理、印鉴管理、货币资金管理、保密制度、会计档案管理等方面对</w:t>
      </w:r>
      <w:proofErr w:type="gramStart"/>
      <w:r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工作进行规范约束，明确了财务岗位要求和费用支出流程、审批权限等事项，保障了财务工作规范有序开展。</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022630">
        <w:rPr>
          <w:rFonts w:ascii="仿宋_GB2312" w:eastAsia="仿宋_GB2312" w:hAnsi="宋体" w:cs="宋体" w:hint="eastAsia"/>
          <w:color w:val="000000"/>
          <w:kern w:val="0"/>
          <w:sz w:val="28"/>
          <w:szCs w:val="28"/>
        </w:rPr>
        <w:t>2.资金使用合</w:t>
      </w:r>
      <w:proofErr w:type="gramStart"/>
      <w:r w:rsidRPr="00022630">
        <w:rPr>
          <w:rFonts w:ascii="仿宋_GB2312" w:eastAsia="仿宋_GB2312" w:hAnsi="宋体" w:cs="宋体" w:hint="eastAsia"/>
          <w:color w:val="000000"/>
          <w:kern w:val="0"/>
          <w:sz w:val="28"/>
          <w:szCs w:val="28"/>
        </w:rPr>
        <w:t>规</w:t>
      </w:r>
      <w:proofErr w:type="gramEnd"/>
      <w:r w:rsidRPr="00022630">
        <w:rPr>
          <w:rFonts w:ascii="仿宋_GB2312" w:eastAsia="仿宋_GB2312" w:hAnsi="宋体" w:cs="宋体" w:hint="eastAsia"/>
          <w:color w:val="000000"/>
          <w:kern w:val="0"/>
          <w:sz w:val="28"/>
          <w:szCs w:val="28"/>
        </w:rPr>
        <w:t>性</w:t>
      </w:r>
      <w:r w:rsidRPr="00022630">
        <w:rPr>
          <w:rFonts w:ascii="仿宋_GB2312" w:eastAsia="仿宋_GB2312" w:hAnsi="宋体" w:cs="宋体"/>
          <w:color w:val="000000"/>
          <w:kern w:val="0"/>
          <w:sz w:val="28"/>
          <w:szCs w:val="28"/>
        </w:rPr>
        <w:t>和安全性</w:t>
      </w:r>
    </w:p>
    <w:p w:rsidR="008079A2" w:rsidRPr="00022630" w:rsidRDefault="007678FD" w:rsidP="008079A2">
      <w:pPr>
        <w:spacing w:line="600" w:lineRule="exact"/>
        <w:ind w:firstLineChars="200" w:firstLine="560"/>
        <w:rPr>
          <w:rFonts w:ascii="仿宋_GB2312" w:eastAsia="仿宋_GB2312" w:hAnsi="宋体" w:cs="宋体"/>
          <w:color w:val="000000"/>
          <w:kern w:val="0"/>
          <w:sz w:val="28"/>
          <w:szCs w:val="28"/>
        </w:rPr>
      </w:pPr>
      <w:proofErr w:type="gramStart"/>
      <w:r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作为财政资金使用主体，严格履行相关财务管理制度要求及内部控制流程，资金使用符合国家财经法规和财务管理制度规定以及有关专项资金管理办法的规定；资金拨付有完整的审批程序和手续；项目重大开支均经过</w:t>
      </w:r>
      <w:proofErr w:type="gramStart"/>
      <w:r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支委会集体决策通过，并全面、如实记录于会议纪要；无截留、挤占、挪用情况。但评价中发现，个别项目实际执行方式与预算申报时不够一致，如彩票市场管理类项目中商业综合体建设工作、渠道形象建设服务工作，原计划对符合建设及改造标准的实体店发放扶持资金，实际中通过委托第三方直接建设商业综合体实体店，及对实体店统一进行改造，再按照相关标准发放至服务商。</w:t>
      </w:r>
    </w:p>
    <w:p w:rsidR="008079A2" w:rsidRDefault="008079A2" w:rsidP="008079A2">
      <w:pPr>
        <w:spacing w:line="600" w:lineRule="exact"/>
        <w:ind w:firstLineChars="200" w:firstLine="560"/>
        <w:rPr>
          <w:rFonts w:ascii="仿宋_GB2312" w:eastAsia="仿宋_GB2312" w:hAnsi="宋体" w:cs="宋体"/>
          <w:color w:val="000000"/>
          <w:kern w:val="0"/>
          <w:sz w:val="28"/>
          <w:szCs w:val="28"/>
        </w:rPr>
      </w:pPr>
      <w:r w:rsidRPr="00022630">
        <w:rPr>
          <w:rFonts w:ascii="仿宋_GB2312" w:eastAsia="仿宋_GB2312" w:hAnsi="宋体" w:cs="宋体"/>
          <w:color w:val="000000"/>
          <w:kern w:val="0"/>
          <w:sz w:val="28"/>
          <w:szCs w:val="28"/>
        </w:rPr>
        <w:t>3.</w:t>
      </w:r>
      <w:r w:rsidRPr="00022630">
        <w:rPr>
          <w:rFonts w:ascii="仿宋_GB2312" w:eastAsia="仿宋_GB2312" w:hAnsi="宋体" w:cs="宋体" w:hint="eastAsia"/>
          <w:color w:val="000000"/>
          <w:kern w:val="0"/>
          <w:sz w:val="28"/>
          <w:szCs w:val="28"/>
        </w:rPr>
        <w:t>会计</w:t>
      </w:r>
      <w:r w:rsidRPr="00022630">
        <w:rPr>
          <w:rFonts w:ascii="仿宋_GB2312" w:eastAsia="仿宋_GB2312" w:hAnsi="宋体" w:cs="宋体"/>
          <w:color w:val="000000"/>
          <w:kern w:val="0"/>
          <w:sz w:val="28"/>
          <w:szCs w:val="28"/>
        </w:rPr>
        <w:t>基础信息完善性</w:t>
      </w:r>
    </w:p>
    <w:p w:rsidR="008079A2" w:rsidRPr="00022630" w:rsidRDefault="007678FD" w:rsidP="008079A2">
      <w:pPr>
        <w:spacing w:line="600" w:lineRule="exact"/>
        <w:ind w:firstLineChars="200" w:firstLine="560"/>
        <w:rPr>
          <w:rFonts w:ascii="仿宋_GB2312" w:eastAsia="仿宋_GB2312" w:hAnsi="宋体" w:cs="宋体"/>
          <w:color w:val="000000"/>
          <w:kern w:val="0"/>
          <w:sz w:val="28"/>
          <w:szCs w:val="28"/>
        </w:rPr>
      </w:pPr>
      <w:proofErr w:type="gramStart"/>
      <w:r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会计基础信息较为完善、准确，严格按照《中华人民共和国预算法》《会计法》《会计基础工作规范》《政府会计准则—</w:t>
      </w:r>
      <w:r w:rsidR="008079A2" w:rsidRPr="00022630">
        <w:rPr>
          <w:rFonts w:ascii="仿宋_GB2312" w:eastAsia="仿宋_GB2312" w:hAnsi="宋体" w:cs="宋体" w:hint="eastAsia"/>
          <w:color w:val="000000"/>
          <w:kern w:val="0"/>
          <w:sz w:val="28"/>
          <w:szCs w:val="28"/>
        </w:rPr>
        <w:lastRenderedPageBreak/>
        <w:t>—基本准则》《彩票发行与销售机构财务管理办法》等法律、行政法规和规章进行核算，以实际发生的经济业务为依据，如实反映财务状况和部门工作情况，确保财务信息真实完整，为内外部监管提供信息支持。通过抽查2022年度</w:t>
      </w:r>
      <w:proofErr w:type="gramStart"/>
      <w:r w:rsidRPr="00E0055C">
        <w:rPr>
          <w:rFonts w:ascii="仿宋_GB2312" w:eastAsia="仿宋_GB2312" w:hAnsi="宋体" w:cs="宋体" w:hint="eastAsia"/>
          <w:color w:val="000000"/>
          <w:kern w:val="0"/>
          <w:sz w:val="28"/>
          <w:szCs w:val="28"/>
        </w:rPr>
        <w:t>市体彩中心</w:t>
      </w:r>
      <w:proofErr w:type="gramEnd"/>
      <w:r w:rsidR="008079A2" w:rsidRPr="00022630">
        <w:rPr>
          <w:rFonts w:ascii="仿宋_GB2312" w:eastAsia="仿宋_GB2312" w:hAnsi="宋体" w:cs="宋体" w:hint="eastAsia"/>
          <w:color w:val="000000"/>
          <w:kern w:val="0"/>
          <w:sz w:val="28"/>
          <w:szCs w:val="28"/>
        </w:rPr>
        <w:t>会计凭证账簿，被抽查经济业务原始凭证、记账凭证基础数据信息核对一致，数据真实准确，各类票据真实、完整，报销审批手续完备，签字审批完整。</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（二）资产管理</w:t>
      </w:r>
    </w:p>
    <w:p w:rsidR="008079A2" w:rsidRPr="00E852D1" w:rsidRDefault="008079A2" w:rsidP="00E852D1">
      <w:pPr>
        <w:spacing w:line="600" w:lineRule="exact"/>
        <w:ind w:firstLineChars="200" w:firstLine="560"/>
        <w:rPr>
          <w:rFonts w:ascii="仿宋_GB2312" w:eastAsia="仿宋_GB2312" w:hAnsi="宋体" w:cs="宋体"/>
          <w:color w:val="000000"/>
          <w:kern w:val="0"/>
          <w:sz w:val="28"/>
          <w:szCs w:val="28"/>
        </w:rPr>
      </w:pPr>
      <w:r w:rsidRPr="00022630">
        <w:rPr>
          <w:rFonts w:ascii="仿宋_GB2312" w:eastAsia="仿宋_GB2312" w:hAnsi="宋体" w:cs="宋体" w:hint="eastAsia"/>
          <w:color w:val="000000"/>
          <w:kern w:val="0"/>
          <w:sz w:val="28"/>
          <w:szCs w:val="28"/>
        </w:rPr>
        <w:t>为严格落实国有资产管理相关要求，规范</w:t>
      </w:r>
      <w:proofErr w:type="gramStart"/>
      <w:r w:rsidR="007678FD" w:rsidRPr="00E0055C">
        <w:rPr>
          <w:rFonts w:ascii="仿宋_GB2312" w:eastAsia="仿宋_GB2312" w:hAnsi="宋体" w:cs="宋体" w:hint="eastAsia"/>
          <w:color w:val="000000"/>
          <w:kern w:val="0"/>
          <w:sz w:val="28"/>
          <w:szCs w:val="28"/>
        </w:rPr>
        <w:t>市体彩中心</w:t>
      </w:r>
      <w:proofErr w:type="gramEnd"/>
      <w:r w:rsidRPr="00022630">
        <w:rPr>
          <w:rFonts w:ascii="仿宋_GB2312" w:eastAsia="仿宋_GB2312" w:hAnsi="宋体" w:cs="宋体" w:hint="eastAsia"/>
          <w:color w:val="000000"/>
          <w:kern w:val="0"/>
          <w:sz w:val="28"/>
          <w:szCs w:val="28"/>
        </w:rPr>
        <w:t>固定资产管理，</w:t>
      </w:r>
      <w:proofErr w:type="gramStart"/>
      <w:r w:rsidR="007678FD" w:rsidRPr="00E0055C">
        <w:rPr>
          <w:rFonts w:ascii="仿宋_GB2312" w:eastAsia="仿宋_GB2312" w:hAnsi="宋体" w:cs="宋体" w:hint="eastAsia"/>
          <w:color w:val="000000"/>
          <w:kern w:val="0"/>
          <w:sz w:val="28"/>
          <w:szCs w:val="28"/>
        </w:rPr>
        <w:t>市体彩中心</w:t>
      </w:r>
      <w:proofErr w:type="gramEnd"/>
      <w:r w:rsidRPr="00022630">
        <w:rPr>
          <w:rFonts w:ascii="仿宋_GB2312" w:eastAsia="仿宋_GB2312" w:hAnsi="宋体" w:cs="宋体" w:hint="eastAsia"/>
          <w:color w:val="000000"/>
          <w:kern w:val="0"/>
          <w:sz w:val="28"/>
          <w:szCs w:val="28"/>
        </w:rPr>
        <w:t>根据资产管理要求和自身运营特点，制订了《固定资产管理办法》《固定资产盘点清查制度》《固定资产处置办法》，每年对资产管理内控制度进行完善修订，制度建设较为健全。</w:t>
      </w:r>
      <w:r>
        <w:rPr>
          <w:rFonts w:ascii="仿宋_GB2312" w:eastAsia="仿宋_GB2312" w:hAnsi="宋体" w:cs="宋体" w:hint="eastAsia"/>
          <w:color w:val="000000"/>
          <w:kern w:val="0"/>
          <w:sz w:val="28"/>
          <w:szCs w:val="28"/>
        </w:rPr>
        <w:t>在管理措施方面，</w:t>
      </w:r>
      <w:r w:rsidRPr="00022630">
        <w:rPr>
          <w:rFonts w:ascii="仿宋_GB2312" w:eastAsia="仿宋_GB2312" w:hAnsi="宋体" w:cs="宋体" w:hint="eastAsia"/>
          <w:color w:val="000000"/>
          <w:kern w:val="0"/>
          <w:sz w:val="28"/>
          <w:szCs w:val="28"/>
        </w:rPr>
        <w:t>一是认真贯彻落实上级精神，高度重视并确实加强固定资产管理工作，按照市财政要求编报采购计划和预算，并经过财政预算评审，压实预算规模，执行过程中严格遵守政府采购相关要求，严格验收程序，提高财政资金使用效益。二是2022年</w:t>
      </w:r>
      <w:proofErr w:type="gramStart"/>
      <w:r w:rsidR="007678FD" w:rsidRPr="00E0055C">
        <w:rPr>
          <w:rFonts w:ascii="仿宋_GB2312" w:eastAsia="仿宋_GB2312" w:hAnsi="宋体" w:cs="宋体" w:hint="eastAsia"/>
          <w:color w:val="000000"/>
          <w:kern w:val="0"/>
          <w:sz w:val="28"/>
          <w:szCs w:val="28"/>
        </w:rPr>
        <w:t>市体彩中心</w:t>
      </w:r>
      <w:proofErr w:type="gramEnd"/>
      <w:r w:rsidRPr="00022630">
        <w:rPr>
          <w:rFonts w:ascii="仿宋_GB2312" w:eastAsia="仿宋_GB2312" w:hAnsi="宋体" w:cs="宋体" w:hint="eastAsia"/>
          <w:color w:val="000000"/>
          <w:kern w:val="0"/>
          <w:sz w:val="28"/>
          <w:szCs w:val="28"/>
        </w:rPr>
        <w:t>不断加强固定资产管理的相关内部控制，完善固定资产各项管理制度，切实堵塞管理漏洞，夯实制度基础，并抓好制度的组织实施工作，提升制度约束力和执行力。三是规范日常工作，提升固定资产使用效益。规范卡片信息录入，及时做好“行政事业资产管理信息系统”卡片的增减变化及提取折旧操作。确保资产信息系统真实、动态反映单位存量资产实际情况，为部门编制年报提供准确的基础信息。同时要强化固定资产配置、使用、处置等环节的管控，切实提升固定资产使用效益。</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（三）绩效</w:t>
      </w:r>
      <w:r w:rsidRPr="007D5D28">
        <w:rPr>
          <w:rFonts w:ascii="楷体" w:eastAsia="楷体" w:hAnsi="楷体" w:cs="宋体"/>
          <w:color w:val="000000"/>
          <w:kern w:val="0"/>
          <w:sz w:val="32"/>
          <w:szCs w:val="32"/>
        </w:rPr>
        <w:t>管理</w:t>
      </w:r>
    </w:p>
    <w:p w:rsidR="008079A2" w:rsidRPr="00E852D1" w:rsidRDefault="008079A2" w:rsidP="00E852D1">
      <w:pPr>
        <w:spacing w:line="600" w:lineRule="exact"/>
        <w:ind w:firstLineChars="200" w:firstLine="560"/>
        <w:rPr>
          <w:rFonts w:ascii="仿宋_GB2312" w:eastAsia="仿宋_GB2312" w:hAnsi="宋体" w:cs="宋体"/>
          <w:color w:val="000000"/>
          <w:kern w:val="0"/>
          <w:sz w:val="28"/>
          <w:szCs w:val="28"/>
        </w:rPr>
      </w:pPr>
      <w:r w:rsidRPr="008B0038">
        <w:rPr>
          <w:rFonts w:ascii="仿宋_GB2312" w:eastAsia="仿宋_GB2312" w:hAnsi="宋体" w:cs="宋体" w:hint="eastAsia"/>
          <w:color w:val="000000"/>
          <w:kern w:val="0"/>
          <w:sz w:val="28"/>
          <w:szCs w:val="28"/>
        </w:rPr>
        <w:lastRenderedPageBreak/>
        <w:t>2022年</w:t>
      </w:r>
      <w:proofErr w:type="gramStart"/>
      <w:r w:rsidR="00794168" w:rsidRPr="00E0055C">
        <w:rPr>
          <w:rFonts w:ascii="仿宋_GB2312" w:eastAsia="仿宋_GB2312" w:hAnsi="宋体" w:cs="宋体" w:hint="eastAsia"/>
          <w:color w:val="000000"/>
          <w:kern w:val="0"/>
          <w:sz w:val="28"/>
          <w:szCs w:val="28"/>
        </w:rPr>
        <w:t>市体彩中心</w:t>
      </w:r>
      <w:proofErr w:type="gramEnd"/>
      <w:r w:rsidRPr="008B0038">
        <w:rPr>
          <w:rFonts w:ascii="仿宋_GB2312" w:eastAsia="仿宋_GB2312" w:hAnsi="宋体" w:cs="宋体" w:hint="eastAsia"/>
          <w:color w:val="000000"/>
          <w:kern w:val="0"/>
          <w:sz w:val="28"/>
          <w:szCs w:val="28"/>
        </w:rPr>
        <w:t>以预算管理为主线，加强前中后全过程管理，一是将项目事前评估作为预算安排的前置条件，通过对项目立项必要性、可行性、经济性、效率性和效益性的审核，规范项目申报的规范性、科学性，通过评估论证，提高财政资金投入效益，2022年部门预算项目均经过事前评估，对符合要求的项目准予立项；二是对通过事前绩效评估论证的项目，进行预算评审，审核各项工作预算编制是否细化、明确，预算申报数量、单价是否符合实际、是否符合市场价格，通过多年的预算评审工作，</w:t>
      </w:r>
      <w:proofErr w:type="gramStart"/>
      <w:r w:rsidR="007678FD" w:rsidRPr="00E0055C">
        <w:rPr>
          <w:rFonts w:ascii="仿宋_GB2312" w:eastAsia="仿宋_GB2312" w:hAnsi="宋体" w:cs="宋体" w:hint="eastAsia"/>
          <w:color w:val="000000"/>
          <w:kern w:val="0"/>
          <w:sz w:val="28"/>
          <w:szCs w:val="28"/>
        </w:rPr>
        <w:t>市体彩中心</w:t>
      </w:r>
      <w:proofErr w:type="gramEnd"/>
      <w:r w:rsidRPr="008B0038">
        <w:rPr>
          <w:rFonts w:ascii="仿宋_GB2312" w:eastAsia="仿宋_GB2312" w:hAnsi="宋体" w:cs="宋体" w:hint="eastAsia"/>
          <w:color w:val="000000"/>
          <w:kern w:val="0"/>
          <w:sz w:val="28"/>
          <w:szCs w:val="28"/>
        </w:rPr>
        <w:t>内各项目已形成了较为扎实的预算编制基础；三是对预算执行情况加强过程监管，开展绩效运行监控工作，对项目执行情况、预算支出进度进行动态监控，对项目执行中发现的问题及时纠偏，根据项目实际情况及时调整预算和绩效目标，提高财政资金使用效率；四是部门整体绩效评价、重点项目绩效评价与绩效自评结合，“由点到面”全面评价项目预算执行情况、完成情况及部门工作完成情况，重点选取与部门履职效能高度相关且符合市财政局重点项目绩效评价项目选取要求的项目开展评价工作，并采取轮换制，实现部门重点项目全面覆盖，通过项目自评客观、真实反映项目预算执行情况和绩效目标完成情况。五是选取系统建设维护费项目开展全成本效益分析绩效评价，制定成本定额标准，建立项目支出成本定额体系，提高预算编制水平。</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（四）结转结余率</w:t>
      </w:r>
    </w:p>
    <w:p w:rsidR="008079A2" w:rsidRPr="008B0038" w:rsidRDefault="008079A2" w:rsidP="008079A2">
      <w:pPr>
        <w:spacing w:line="600" w:lineRule="exact"/>
        <w:ind w:firstLineChars="200" w:firstLine="560"/>
        <w:rPr>
          <w:rFonts w:ascii="仿宋_GB2312" w:eastAsia="仿宋_GB2312" w:hAnsi="宋体" w:cs="宋体"/>
          <w:color w:val="000000"/>
          <w:kern w:val="0"/>
          <w:sz w:val="28"/>
          <w:szCs w:val="28"/>
        </w:rPr>
      </w:pPr>
      <w:r w:rsidRPr="008B0038">
        <w:rPr>
          <w:rFonts w:ascii="仿宋_GB2312" w:eastAsia="仿宋_GB2312" w:hAnsi="宋体" w:cs="宋体" w:hint="eastAsia"/>
          <w:color w:val="000000"/>
          <w:kern w:val="0"/>
          <w:sz w:val="28"/>
          <w:szCs w:val="28"/>
        </w:rPr>
        <w:t>2021年部门结转结余总额602.96万元，全年支出预算数19,261.74万元，结转结余率3.13%；2022年部门结转结余总额719.53万元，全年支出预算数18,853.42万元，结转结余率3.82%，较前一</w:t>
      </w:r>
      <w:r w:rsidRPr="008B0038">
        <w:rPr>
          <w:rFonts w:ascii="仿宋_GB2312" w:eastAsia="仿宋_GB2312" w:hAnsi="宋体" w:cs="宋体" w:hint="eastAsia"/>
          <w:color w:val="000000"/>
          <w:kern w:val="0"/>
          <w:sz w:val="28"/>
          <w:szCs w:val="28"/>
        </w:rPr>
        <w:lastRenderedPageBreak/>
        <w:t>年增加</w:t>
      </w:r>
      <w:r w:rsidRPr="008B0038">
        <w:rPr>
          <w:rFonts w:ascii="仿宋_GB2312" w:eastAsia="仿宋_GB2312" w:hAnsi="宋体" w:cs="宋体"/>
          <w:color w:val="000000"/>
          <w:kern w:val="0"/>
          <w:sz w:val="28"/>
          <w:szCs w:val="28"/>
        </w:rPr>
        <w:t>0.69</w:t>
      </w:r>
      <w:r w:rsidRPr="008B0038">
        <w:rPr>
          <w:rFonts w:ascii="仿宋_GB2312" w:eastAsia="仿宋_GB2312" w:hAnsi="宋体" w:cs="宋体" w:hint="eastAsia"/>
          <w:color w:val="000000"/>
          <w:kern w:val="0"/>
          <w:sz w:val="28"/>
          <w:szCs w:val="28"/>
        </w:rPr>
        <w:t>%。</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（五）部门</w:t>
      </w:r>
      <w:r w:rsidRPr="007D5D28">
        <w:rPr>
          <w:rFonts w:ascii="楷体" w:eastAsia="楷体" w:hAnsi="楷体" w:cs="宋体"/>
          <w:color w:val="000000"/>
          <w:kern w:val="0"/>
          <w:sz w:val="32"/>
          <w:szCs w:val="32"/>
        </w:rPr>
        <w:t>预决算差异率</w:t>
      </w:r>
    </w:p>
    <w:p w:rsidR="008079A2" w:rsidRPr="008B0038" w:rsidRDefault="008079A2" w:rsidP="008079A2">
      <w:pPr>
        <w:spacing w:line="600" w:lineRule="exact"/>
        <w:ind w:firstLineChars="200" w:firstLine="560"/>
        <w:rPr>
          <w:rFonts w:ascii="仿宋_GB2312" w:eastAsia="仿宋_GB2312" w:hAnsi="宋体" w:cs="宋体"/>
          <w:color w:val="000000"/>
          <w:kern w:val="0"/>
          <w:sz w:val="28"/>
          <w:szCs w:val="28"/>
        </w:rPr>
      </w:pPr>
      <w:r w:rsidRPr="008B0038">
        <w:rPr>
          <w:rFonts w:ascii="仿宋_GB2312" w:eastAsia="仿宋_GB2312" w:hAnsi="宋体" w:cs="宋体" w:hint="eastAsia"/>
          <w:color w:val="000000"/>
          <w:kern w:val="0"/>
          <w:sz w:val="28"/>
          <w:szCs w:val="28"/>
        </w:rPr>
        <w:t>2022年部门决算数18,853.43万元，与年初部门预算数19,572.95万元相比，部门预决算差异率为3.68%，低于市级单位预决算平均差异率（28.3%）。</w:t>
      </w:r>
    </w:p>
    <w:p w:rsidR="008079A2" w:rsidRDefault="008079A2" w:rsidP="008079A2">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（一）评价</w:t>
      </w:r>
      <w:r w:rsidRPr="007D5D28">
        <w:rPr>
          <w:rFonts w:ascii="楷体" w:eastAsia="楷体" w:hAnsi="楷体" w:cs="宋体"/>
          <w:color w:val="000000"/>
          <w:kern w:val="0"/>
          <w:sz w:val="32"/>
          <w:szCs w:val="32"/>
        </w:rPr>
        <w:t>得分</w:t>
      </w:r>
      <w:r w:rsidRPr="007D5D28">
        <w:rPr>
          <w:rFonts w:ascii="楷体" w:eastAsia="楷体" w:hAnsi="楷体" w:cs="宋体" w:hint="eastAsia"/>
          <w:color w:val="000000"/>
          <w:kern w:val="0"/>
          <w:sz w:val="32"/>
          <w:szCs w:val="32"/>
        </w:rPr>
        <w:t>情况</w:t>
      </w:r>
    </w:p>
    <w:p w:rsidR="008079A2" w:rsidRPr="000B0FA7" w:rsidRDefault="008079A2" w:rsidP="008079A2">
      <w:pPr>
        <w:spacing w:line="600" w:lineRule="exact"/>
        <w:ind w:firstLineChars="200" w:firstLine="560"/>
        <w:rPr>
          <w:rFonts w:ascii="仿宋_GB2312" w:eastAsia="仿宋_GB2312" w:hAnsi="宋体" w:cs="宋体"/>
          <w:color w:val="000000"/>
          <w:kern w:val="0"/>
          <w:sz w:val="28"/>
          <w:szCs w:val="28"/>
        </w:rPr>
      </w:pPr>
      <w:r w:rsidRPr="000B0FA7">
        <w:rPr>
          <w:rFonts w:ascii="仿宋_GB2312" w:eastAsia="仿宋_GB2312" w:hAnsi="宋体" w:cs="宋体" w:hint="eastAsia"/>
          <w:color w:val="000000"/>
          <w:kern w:val="0"/>
          <w:sz w:val="28"/>
          <w:szCs w:val="28"/>
        </w:rPr>
        <w:t>绩效评价得分为93.4分，评价等级为“优”。部门当年预算执行情况良好，预算执行率96.3%，整体绩效目标实现情况良好，基本完成了年初制定的各项重点工作任务，克服疫情影响，2</w:t>
      </w:r>
      <w:r w:rsidRPr="000B0FA7">
        <w:rPr>
          <w:rFonts w:ascii="仿宋_GB2312" w:eastAsia="仿宋_GB2312" w:hAnsi="宋体" w:cs="宋体"/>
          <w:color w:val="000000"/>
          <w:kern w:val="0"/>
          <w:sz w:val="28"/>
          <w:szCs w:val="28"/>
        </w:rPr>
        <w:t>02</w:t>
      </w:r>
      <w:r w:rsidRPr="000B0FA7">
        <w:rPr>
          <w:rFonts w:ascii="仿宋_GB2312" w:eastAsia="仿宋_GB2312" w:hAnsi="宋体" w:cs="宋体" w:hint="eastAsia"/>
          <w:color w:val="000000"/>
          <w:kern w:val="0"/>
          <w:sz w:val="28"/>
          <w:szCs w:val="28"/>
        </w:rPr>
        <w:t>2年共销售体育彩票72.88亿元，同比2021年实现增长10.31%。一级指标得分情况见</w:t>
      </w:r>
      <w:r w:rsidR="002225C1">
        <w:rPr>
          <w:rFonts w:ascii="仿宋_GB2312" w:eastAsia="仿宋_GB2312" w:hAnsi="宋体" w:cs="宋体" w:hint="eastAsia"/>
          <w:color w:val="000000"/>
          <w:kern w:val="0"/>
          <w:sz w:val="28"/>
          <w:szCs w:val="28"/>
        </w:rPr>
        <w:t>下表</w:t>
      </w:r>
      <w:r w:rsidRPr="000B0FA7">
        <w:rPr>
          <w:rFonts w:ascii="仿宋_GB2312" w:eastAsia="仿宋_GB2312" w:hAnsi="宋体" w:cs="宋体" w:hint="eastAsia"/>
          <w:color w:val="000000"/>
          <w:kern w:val="0"/>
          <w:sz w:val="28"/>
          <w:szCs w:val="28"/>
        </w:rPr>
        <w:t>。</w:t>
      </w:r>
    </w:p>
    <w:p w:rsidR="008079A2" w:rsidRDefault="008079A2" w:rsidP="008079A2">
      <w:pPr>
        <w:pStyle w:val="2"/>
        <w:spacing w:after="0" w:line="240" w:lineRule="auto"/>
        <w:ind w:leftChars="0" w:left="0"/>
        <w:jc w:val="center"/>
        <w:rPr>
          <w:rFonts w:ascii="黑体" w:eastAsia="黑体" w:hAnsi="黑体" w:cs="黑体"/>
          <w:bCs/>
          <w:sz w:val="24"/>
        </w:rPr>
      </w:pPr>
      <w:r>
        <w:rPr>
          <w:rFonts w:ascii="黑体" w:eastAsia="黑体" w:hAnsi="黑体" w:cs="黑体" w:hint="eastAsia"/>
          <w:bCs/>
          <w:sz w:val="24"/>
        </w:rPr>
        <w:t>部门整体绩效自评结论一览表</w:t>
      </w:r>
    </w:p>
    <w:tbl>
      <w:tblPr>
        <w:tblW w:w="7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57" w:type="dxa"/>
          <w:right w:w="57" w:type="dxa"/>
        </w:tblCellMar>
        <w:tblLook w:val="04A0" w:firstRow="1" w:lastRow="0" w:firstColumn="1" w:lastColumn="0" w:noHBand="0" w:noVBand="1"/>
      </w:tblPr>
      <w:tblGrid>
        <w:gridCol w:w="2250"/>
        <w:gridCol w:w="1800"/>
        <w:gridCol w:w="1566"/>
        <w:gridCol w:w="1566"/>
      </w:tblGrid>
      <w:tr w:rsidR="008079A2" w:rsidTr="006E659D">
        <w:trPr>
          <w:cantSplit/>
          <w:trHeight w:val="442"/>
          <w:tblHeader/>
          <w:jc w:val="center"/>
        </w:trPr>
        <w:tc>
          <w:tcPr>
            <w:tcW w:w="2250" w:type="dxa"/>
            <w:shd w:val="clear" w:color="auto" w:fill="BFBFBF"/>
            <w:vAlign w:val="center"/>
          </w:tcPr>
          <w:p w:rsidR="008079A2" w:rsidRDefault="008079A2" w:rsidP="006E659D">
            <w:pPr>
              <w:adjustRightInd w:val="0"/>
              <w:snapToGrid w:val="0"/>
              <w:spacing w:before="120" w:after="60" w:line="300" w:lineRule="auto"/>
              <w:jc w:val="center"/>
              <w:rPr>
                <w:rFonts w:ascii="宋体" w:hAnsi="宋体" w:cs="宋体"/>
                <w:b/>
                <w:szCs w:val="21"/>
              </w:rPr>
            </w:pPr>
            <w:r>
              <w:rPr>
                <w:rFonts w:ascii="宋体" w:hAnsi="宋体" w:cs="宋体" w:hint="eastAsia"/>
                <w:b/>
                <w:szCs w:val="21"/>
              </w:rPr>
              <w:t>评价内容</w:t>
            </w:r>
          </w:p>
        </w:tc>
        <w:tc>
          <w:tcPr>
            <w:tcW w:w="1800" w:type="dxa"/>
            <w:shd w:val="clear" w:color="auto" w:fill="BFBFBF"/>
            <w:vAlign w:val="center"/>
          </w:tcPr>
          <w:p w:rsidR="008079A2" w:rsidRDefault="008079A2" w:rsidP="006E659D">
            <w:pPr>
              <w:adjustRightInd w:val="0"/>
              <w:snapToGrid w:val="0"/>
              <w:spacing w:before="120" w:after="60" w:line="300" w:lineRule="auto"/>
              <w:jc w:val="center"/>
              <w:rPr>
                <w:rFonts w:ascii="宋体" w:hAnsi="宋体" w:cs="宋体"/>
                <w:b/>
                <w:szCs w:val="21"/>
              </w:rPr>
            </w:pPr>
            <w:r>
              <w:rPr>
                <w:rFonts w:ascii="宋体" w:hAnsi="宋体" w:cs="宋体" w:hint="eastAsia"/>
                <w:b/>
                <w:szCs w:val="21"/>
              </w:rPr>
              <w:t>分值</w:t>
            </w:r>
          </w:p>
        </w:tc>
        <w:tc>
          <w:tcPr>
            <w:tcW w:w="1566" w:type="dxa"/>
            <w:shd w:val="clear" w:color="auto" w:fill="BFBFBF"/>
            <w:vAlign w:val="center"/>
          </w:tcPr>
          <w:p w:rsidR="008079A2" w:rsidRDefault="008079A2" w:rsidP="006E659D">
            <w:pPr>
              <w:adjustRightInd w:val="0"/>
              <w:snapToGrid w:val="0"/>
              <w:spacing w:before="120" w:after="60" w:line="300" w:lineRule="auto"/>
              <w:jc w:val="center"/>
              <w:rPr>
                <w:rFonts w:ascii="宋体" w:hAnsi="宋体" w:cs="宋体"/>
                <w:b/>
                <w:szCs w:val="21"/>
              </w:rPr>
            </w:pPr>
            <w:r>
              <w:rPr>
                <w:rFonts w:ascii="宋体" w:hAnsi="宋体" w:cs="宋体" w:hint="eastAsia"/>
                <w:b/>
                <w:szCs w:val="21"/>
              </w:rPr>
              <w:t>评价得分</w:t>
            </w:r>
          </w:p>
        </w:tc>
        <w:tc>
          <w:tcPr>
            <w:tcW w:w="1566" w:type="dxa"/>
            <w:shd w:val="clear" w:color="auto" w:fill="BFBFBF"/>
            <w:vAlign w:val="center"/>
          </w:tcPr>
          <w:p w:rsidR="008079A2" w:rsidRDefault="008079A2" w:rsidP="006E659D">
            <w:pPr>
              <w:adjustRightInd w:val="0"/>
              <w:snapToGrid w:val="0"/>
              <w:spacing w:before="120" w:after="60" w:line="300" w:lineRule="auto"/>
              <w:jc w:val="center"/>
              <w:rPr>
                <w:rFonts w:ascii="宋体" w:hAnsi="宋体" w:cs="宋体"/>
                <w:b/>
                <w:szCs w:val="21"/>
              </w:rPr>
            </w:pPr>
            <w:r>
              <w:rPr>
                <w:rFonts w:ascii="宋体" w:hAnsi="宋体" w:cs="宋体" w:hint="eastAsia"/>
                <w:b/>
                <w:szCs w:val="21"/>
              </w:rPr>
              <w:t>得分占比</w:t>
            </w:r>
          </w:p>
        </w:tc>
      </w:tr>
      <w:tr w:rsidR="008079A2" w:rsidTr="006E659D">
        <w:trPr>
          <w:cantSplit/>
          <w:trHeight w:val="532"/>
          <w:jc w:val="center"/>
        </w:trPr>
        <w:tc>
          <w:tcPr>
            <w:tcW w:w="2250" w:type="dxa"/>
            <w:shd w:val="clear" w:color="auto" w:fill="FFFFFF"/>
            <w:vAlign w:val="center"/>
          </w:tcPr>
          <w:p w:rsidR="008079A2" w:rsidRDefault="008079A2" w:rsidP="006E659D">
            <w:pPr>
              <w:pStyle w:val="a0"/>
              <w:adjustRightInd w:val="0"/>
              <w:snapToGrid w:val="0"/>
              <w:spacing w:before="120" w:after="60" w:line="300" w:lineRule="auto"/>
              <w:ind w:firstLine="420"/>
              <w:jc w:val="center"/>
              <w:rPr>
                <w:rFonts w:ascii="宋体" w:hAnsi="宋体" w:cs="宋体"/>
                <w:bCs/>
                <w:szCs w:val="21"/>
              </w:rPr>
            </w:pPr>
            <w:r>
              <w:rPr>
                <w:rFonts w:ascii="宋体" w:hAnsi="宋体" w:cs="宋体" w:hint="eastAsia"/>
                <w:bCs/>
                <w:szCs w:val="21"/>
              </w:rPr>
              <w:t>当年预算执行情况</w:t>
            </w:r>
          </w:p>
        </w:tc>
        <w:tc>
          <w:tcPr>
            <w:tcW w:w="1800"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20.00</w:t>
            </w:r>
          </w:p>
        </w:tc>
        <w:tc>
          <w:tcPr>
            <w:tcW w:w="1566"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19.3</w:t>
            </w:r>
          </w:p>
        </w:tc>
        <w:tc>
          <w:tcPr>
            <w:tcW w:w="1566"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96.5%</w:t>
            </w:r>
          </w:p>
        </w:tc>
      </w:tr>
      <w:tr w:rsidR="008079A2" w:rsidTr="006E659D">
        <w:trPr>
          <w:cantSplit/>
          <w:trHeight w:val="532"/>
          <w:jc w:val="center"/>
        </w:trPr>
        <w:tc>
          <w:tcPr>
            <w:tcW w:w="2250" w:type="dxa"/>
            <w:shd w:val="clear" w:color="auto" w:fill="FFFFFF"/>
            <w:vAlign w:val="center"/>
          </w:tcPr>
          <w:p w:rsidR="008079A2" w:rsidRDefault="008079A2" w:rsidP="006E659D">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整体绩效目标实现情况</w:t>
            </w:r>
          </w:p>
        </w:tc>
        <w:tc>
          <w:tcPr>
            <w:tcW w:w="1800"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60.00</w:t>
            </w:r>
          </w:p>
        </w:tc>
        <w:tc>
          <w:tcPr>
            <w:tcW w:w="1566"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55.7</w:t>
            </w:r>
          </w:p>
        </w:tc>
        <w:tc>
          <w:tcPr>
            <w:tcW w:w="1566"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92.8%</w:t>
            </w:r>
          </w:p>
        </w:tc>
      </w:tr>
      <w:tr w:rsidR="008079A2" w:rsidTr="006E659D">
        <w:trPr>
          <w:cantSplit/>
          <w:trHeight w:val="532"/>
          <w:jc w:val="center"/>
        </w:trPr>
        <w:tc>
          <w:tcPr>
            <w:tcW w:w="2250" w:type="dxa"/>
            <w:shd w:val="clear" w:color="auto" w:fill="FFFFFF"/>
            <w:vAlign w:val="center"/>
          </w:tcPr>
          <w:p w:rsidR="008079A2" w:rsidRDefault="008079A2" w:rsidP="006E659D">
            <w:pPr>
              <w:adjustRightInd w:val="0"/>
              <w:snapToGrid w:val="0"/>
              <w:spacing w:before="120" w:after="60" w:line="300" w:lineRule="auto"/>
              <w:jc w:val="center"/>
              <w:rPr>
                <w:rFonts w:ascii="宋体" w:hAnsi="宋体" w:cs="宋体"/>
                <w:bCs/>
                <w:szCs w:val="21"/>
              </w:rPr>
            </w:pPr>
            <w:r>
              <w:rPr>
                <w:rFonts w:ascii="宋体" w:hAnsi="宋体" w:cs="宋体" w:hint="eastAsia"/>
                <w:bCs/>
                <w:szCs w:val="21"/>
              </w:rPr>
              <w:t>预算管理情况</w:t>
            </w:r>
          </w:p>
        </w:tc>
        <w:tc>
          <w:tcPr>
            <w:tcW w:w="1800"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20.00</w:t>
            </w:r>
          </w:p>
        </w:tc>
        <w:tc>
          <w:tcPr>
            <w:tcW w:w="1566"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18.4</w:t>
            </w:r>
          </w:p>
        </w:tc>
        <w:tc>
          <w:tcPr>
            <w:tcW w:w="1566" w:type="dxa"/>
            <w:shd w:val="clear" w:color="auto" w:fill="FFFFFF"/>
            <w:vAlign w:val="center"/>
          </w:tcPr>
          <w:p w:rsidR="008079A2" w:rsidRDefault="008079A2" w:rsidP="006E659D">
            <w:pPr>
              <w:adjustRightInd w:val="0"/>
              <w:snapToGrid w:val="0"/>
              <w:jc w:val="center"/>
              <w:rPr>
                <w:rFonts w:ascii="宋体" w:hAnsi="宋体" w:cs="宋体"/>
                <w:bCs/>
                <w:szCs w:val="21"/>
              </w:rPr>
            </w:pPr>
            <w:r>
              <w:rPr>
                <w:rFonts w:ascii="宋体" w:hAnsi="宋体" w:cs="宋体" w:hint="eastAsia"/>
                <w:bCs/>
                <w:szCs w:val="21"/>
              </w:rPr>
              <w:t>92.0%</w:t>
            </w:r>
          </w:p>
        </w:tc>
      </w:tr>
      <w:tr w:rsidR="008079A2" w:rsidTr="006E659D">
        <w:trPr>
          <w:cantSplit/>
          <w:trHeight w:val="530"/>
          <w:jc w:val="center"/>
        </w:trPr>
        <w:tc>
          <w:tcPr>
            <w:tcW w:w="2250" w:type="dxa"/>
            <w:shd w:val="clear" w:color="auto" w:fill="FFFFFF"/>
            <w:vAlign w:val="center"/>
          </w:tcPr>
          <w:p w:rsidR="008079A2" w:rsidRDefault="008079A2" w:rsidP="006E659D">
            <w:pPr>
              <w:adjustRightInd w:val="0"/>
              <w:snapToGrid w:val="0"/>
              <w:spacing w:before="120" w:after="60" w:line="300" w:lineRule="auto"/>
              <w:jc w:val="center"/>
              <w:rPr>
                <w:rFonts w:ascii="宋体" w:hAnsi="宋体" w:cs="宋体"/>
                <w:b/>
                <w:szCs w:val="21"/>
              </w:rPr>
            </w:pPr>
            <w:r>
              <w:rPr>
                <w:rFonts w:ascii="宋体" w:hAnsi="宋体" w:cs="宋体" w:hint="eastAsia"/>
                <w:b/>
                <w:szCs w:val="21"/>
              </w:rPr>
              <w:t>综合得分</w:t>
            </w:r>
          </w:p>
        </w:tc>
        <w:tc>
          <w:tcPr>
            <w:tcW w:w="1800" w:type="dxa"/>
            <w:shd w:val="clear" w:color="auto" w:fill="FFFFFF"/>
            <w:vAlign w:val="center"/>
          </w:tcPr>
          <w:p w:rsidR="008079A2" w:rsidRDefault="008079A2" w:rsidP="006E659D">
            <w:pPr>
              <w:adjustRightInd w:val="0"/>
              <w:snapToGrid w:val="0"/>
              <w:jc w:val="center"/>
              <w:rPr>
                <w:rFonts w:ascii="宋体" w:hAnsi="宋体" w:cs="宋体"/>
                <w:b/>
                <w:szCs w:val="21"/>
              </w:rPr>
            </w:pPr>
            <w:r>
              <w:rPr>
                <w:rFonts w:ascii="宋体" w:hAnsi="宋体" w:cs="宋体" w:hint="eastAsia"/>
                <w:b/>
                <w:szCs w:val="21"/>
              </w:rPr>
              <w:t>100.00</w:t>
            </w:r>
          </w:p>
        </w:tc>
        <w:tc>
          <w:tcPr>
            <w:tcW w:w="1566" w:type="dxa"/>
            <w:shd w:val="clear" w:color="auto" w:fill="FFFFFF"/>
            <w:vAlign w:val="center"/>
          </w:tcPr>
          <w:p w:rsidR="008079A2" w:rsidRDefault="008079A2" w:rsidP="006E659D">
            <w:pPr>
              <w:adjustRightInd w:val="0"/>
              <w:snapToGrid w:val="0"/>
              <w:jc w:val="center"/>
              <w:rPr>
                <w:rFonts w:ascii="宋体" w:hAnsi="宋体" w:cs="宋体"/>
                <w:b/>
                <w:szCs w:val="21"/>
              </w:rPr>
            </w:pPr>
            <w:r>
              <w:rPr>
                <w:rFonts w:ascii="宋体" w:hAnsi="宋体" w:cs="宋体" w:hint="eastAsia"/>
                <w:b/>
                <w:szCs w:val="21"/>
              </w:rPr>
              <w:t>93.4</w:t>
            </w:r>
          </w:p>
        </w:tc>
        <w:tc>
          <w:tcPr>
            <w:tcW w:w="1566" w:type="dxa"/>
            <w:shd w:val="clear" w:color="auto" w:fill="FFFFFF"/>
            <w:vAlign w:val="center"/>
          </w:tcPr>
          <w:p w:rsidR="008079A2" w:rsidRDefault="008079A2" w:rsidP="006E659D">
            <w:pPr>
              <w:adjustRightInd w:val="0"/>
              <w:snapToGrid w:val="0"/>
              <w:jc w:val="center"/>
              <w:rPr>
                <w:rFonts w:ascii="宋体" w:hAnsi="宋体" w:cs="宋体"/>
                <w:b/>
                <w:szCs w:val="21"/>
              </w:rPr>
            </w:pPr>
            <w:r>
              <w:rPr>
                <w:rFonts w:ascii="宋体" w:hAnsi="宋体" w:cs="宋体" w:hint="eastAsia"/>
                <w:b/>
                <w:szCs w:val="21"/>
              </w:rPr>
              <w:t>93.4%</w:t>
            </w:r>
          </w:p>
        </w:tc>
      </w:tr>
      <w:tr w:rsidR="008079A2" w:rsidTr="006E659D">
        <w:trPr>
          <w:cantSplit/>
          <w:trHeight w:val="492"/>
          <w:jc w:val="center"/>
        </w:trPr>
        <w:tc>
          <w:tcPr>
            <w:tcW w:w="2250" w:type="dxa"/>
            <w:shd w:val="clear" w:color="auto" w:fill="FFFFFF"/>
            <w:vAlign w:val="center"/>
          </w:tcPr>
          <w:p w:rsidR="008079A2" w:rsidRDefault="008079A2" w:rsidP="006E659D">
            <w:pPr>
              <w:adjustRightInd w:val="0"/>
              <w:snapToGrid w:val="0"/>
              <w:spacing w:before="120" w:after="60" w:line="300" w:lineRule="auto"/>
              <w:jc w:val="center"/>
              <w:rPr>
                <w:rFonts w:ascii="宋体" w:hAnsi="宋体" w:cs="宋体"/>
                <w:b/>
                <w:szCs w:val="21"/>
              </w:rPr>
            </w:pPr>
            <w:r>
              <w:rPr>
                <w:rFonts w:ascii="宋体" w:hAnsi="宋体" w:cs="宋体" w:hint="eastAsia"/>
                <w:b/>
                <w:szCs w:val="21"/>
              </w:rPr>
              <w:t>绩效评定级别</w:t>
            </w:r>
          </w:p>
        </w:tc>
        <w:tc>
          <w:tcPr>
            <w:tcW w:w="4932" w:type="dxa"/>
            <w:gridSpan w:val="3"/>
            <w:shd w:val="clear" w:color="auto" w:fill="FFFFFF"/>
            <w:vAlign w:val="center"/>
          </w:tcPr>
          <w:p w:rsidR="008079A2" w:rsidRDefault="008079A2" w:rsidP="006E659D">
            <w:pPr>
              <w:adjustRightInd w:val="0"/>
              <w:snapToGrid w:val="0"/>
              <w:jc w:val="center"/>
              <w:rPr>
                <w:rFonts w:ascii="宋体" w:hAnsi="宋体" w:cs="宋体"/>
                <w:b/>
                <w:szCs w:val="21"/>
              </w:rPr>
            </w:pPr>
            <w:r>
              <w:rPr>
                <w:rFonts w:ascii="宋体" w:hAnsi="宋体" w:cs="宋体" w:hint="eastAsia"/>
                <w:b/>
                <w:szCs w:val="21"/>
              </w:rPr>
              <w:t>优</w:t>
            </w:r>
          </w:p>
        </w:tc>
      </w:tr>
    </w:tbl>
    <w:p w:rsidR="008079A2" w:rsidRPr="000B0FA7" w:rsidRDefault="008079A2" w:rsidP="008079A2">
      <w:pPr>
        <w:pStyle w:val="a0"/>
        <w:ind w:firstLine="420"/>
      </w:pPr>
    </w:p>
    <w:p w:rsidR="008079A2" w:rsidRPr="007D5D28" w:rsidRDefault="008079A2" w:rsidP="007D5D28">
      <w:pPr>
        <w:spacing w:line="600" w:lineRule="exact"/>
        <w:ind w:firstLineChars="200" w:firstLine="640"/>
        <w:rPr>
          <w:rFonts w:ascii="楷体" w:eastAsia="楷体" w:hAnsi="楷体" w:cs="宋体"/>
          <w:color w:val="000000"/>
          <w:kern w:val="0"/>
          <w:sz w:val="32"/>
          <w:szCs w:val="32"/>
        </w:rPr>
      </w:pPr>
      <w:r w:rsidRPr="007D5D28">
        <w:rPr>
          <w:rFonts w:ascii="楷体" w:eastAsia="楷体" w:hAnsi="楷体" w:cs="宋体" w:hint="eastAsia"/>
          <w:color w:val="000000"/>
          <w:kern w:val="0"/>
          <w:sz w:val="32"/>
          <w:szCs w:val="32"/>
        </w:rPr>
        <w:t>（二）存在的问题及原因分析</w:t>
      </w:r>
    </w:p>
    <w:p w:rsidR="008079A2" w:rsidRPr="000B0FA7" w:rsidRDefault="008079A2" w:rsidP="008079A2">
      <w:pPr>
        <w:spacing w:line="600" w:lineRule="exact"/>
        <w:ind w:firstLineChars="200" w:firstLine="560"/>
        <w:rPr>
          <w:rFonts w:ascii="仿宋_GB2312" w:eastAsia="仿宋_GB2312" w:hAnsi="宋体" w:cs="宋体"/>
          <w:color w:val="000000"/>
          <w:kern w:val="0"/>
          <w:sz w:val="28"/>
          <w:szCs w:val="28"/>
        </w:rPr>
      </w:pPr>
      <w:r w:rsidRPr="000B0FA7">
        <w:rPr>
          <w:rFonts w:ascii="仿宋_GB2312" w:eastAsia="仿宋_GB2312" w:hAnsi="宋体" w:cs="宋体" w:hint="eastAsia"/>
          <w:color w:val="000000"/>
          <w:kern w:val="0"/>
          <w:sz w:val="28"/>
          <w:szCs w:val="28"/>
        </w:rPr>
        <w:t>1.绩效目标管理细化度不足，绩效管理理念有待深化</w:t>
      </w:r>
      <w:r w:rsidR="00F14B83">
        <w:rPr>
          <w:rFonts w:ascii="仿宋_GB2312" w:eastAsia="仿宋_GB2312" w:hAnsi="宋体" w:cs="宋体" w:hint="eastAsia"/>
          <w:color w:val="000000"/>
          <w:kern w:val="0"/>
          <w:sz w:val="28"/>
          <w:szCs w:val="28"/>
        </w:rPr>
        <w:t>，</w:t>
      </w:r>
      <w:r w:rsidR="00645981">
        <w:rPr>
          <w:rFonts w:ascii="仿宋_GB2312" w:eastAsia="仿宋_GB2312" w:hAnsi="宋体" w:cs="宋体" w:hint="eastAsia"/>
          <w:color w:val="000000"/>
          <w:kern w:val="0"/>
          <w:sz w:val="28"/>
          <w:szCs w:val="28"/>
        </w:rPr>
        <w:t>主要</w:t>
      </w:r>
      <w:r w:rsidR="00F14B83">
        <w:rPr>
          <w:rFonts w:ascii="仿宋_GB2312" w:eastAsia="仿宋_GB2312" w:hAnsi="宋体" w:cs="宋体" w:hint="eastAsia"/>
          <w:color w:val="000000"/>
          <w:kern w:val="0"/>
          <w:sz w:val="28"/>
          <w:szCs w:val="28"/>
        </w:rPr>
        <w:t>原因在于</w:t>
      </w:r>
      <w:r w:rsidR="00F14B83" w:rsidRPr="000B0FA7">
        <w:rPr>
          <w:rFonts w:ascii="仿宋_GB2312" w:eastAsia="仿宋_GB2312" w:hAnsi="宋体" w:cs="宋体" w:hint="eastAsia"/>
          <w:color w:val="000000"/>
          <w:kern w:val="0"/>
          <w:sz w:val="28"/>
          <w:szCs w:val="28"/>
        </w:rPr>
        <w:t>部门整体绩效目标相应匹配不足</w:t>
      </w:r>
      <w:r w:rsidR="00F14B83">
        <w:rPr>
          <w:rFonts w:ascii="仿宋_GB2312" w:eastAsia="仿宋_GB2312" w:hAnsi="宋体" w:cs="宋体" w:hint="eastAsia"/>
          <w:color w:val="000000"/>
          <w:kern w:val="0"/>
          <w:sz w:val="28"/>
          <w:szCs w:val="28"/>
        </w:rPr>
        <w:t>，</w:t>
      </w:r>
      <w:r w:rsidR="00F14B83" w:rsidRPr="000B0FA7">
        <w:rPr>
          <w:rFonts w:ascii="仿宋_GB2312" w:eastAsia="仿宋_GB2312" w:hAnsi="宋体" w:cs="宋体" w:hint="eastAsia"/>
          <w:color w:val="000000"/>
          <w:kern w:val="0"/>
          <w:sz w:val="28"/>
          <w:szCs w:val="28"/>
        </w:rPr>
        <w:t>项目绩效目标设定的规范性、科学性仍</w:t>
      </w:r>
      <w:proofErr w:type="gramStart"/>
      <w:r w:rsidR="00F14B83" w:rsidRPr="000B0FA7">
        <w:rPr>
          <w:rFonts w:ascii="仿宋_GB2312" w:eastAsia="仿宋_GB2312" w:hAnsi="宋体" w:cs="宋体" w:hint="eastAsia"/>
          <w:color w:val="000000"/>
          <w:kern w:val="0"/>
          <w:sz w:val="28"/>
          <w:szCs w:val="28"/>
        </w:rPr>
        <w:t>存不足</w:t>
      </w:r>
      <w:proofErr w:type="gramEnd"/>
      <w:r w:rsidR="00F14B83" w:rsidRPr="000B0FA7">
        <w:rPr>
          <w:rFonts w:ascii="仿宋_GB2312" w:eastAsia="仿宋_GB2312" w:hAnsi="宋体" w:cs="宋体" w:hint="eastAsia"/>
          <w:color w:val="000000"/>
          <w:kern w:val="0"/>
          <w:sz w:val="28"/>
          <w:szCs w:val="28"/>
        </w:rPr>
        <w:t>之处</w:t>
      </w:r>
      <w:r w:rsidR="00F14B83">
        <w:rPr>
          <w:rFonts w:ascii="仿宋_GB2312" w:eastAsia="仿宋_GB2312" w:hAnsi="宋体" w:cs="宋体" w:hint="eastAsia"/>
          <w:color w:val="000000"/>
          <w:kern w:val="0"/>
          <w:sz w:val="28"/>
          <w:szCs w:val="28"/>
        </w:rPr>
        <w:t>。</w:t>
      </w:r>
    </w:p>
    <w:p w:rsidR="008079A2" w:rsidRPr="000B0FA7" w:rsidRDefault="008079A2" w:rsidP="008079A2">
      <w:pPr>
        <w:spacing w:line="600" w:lineRule="exact"/>
        <w:ind w:firstLineChars="200" w:firstLine="560"/>
        <w:rPr>
          <w:rFonts w:ascii="仿宋_GB2312" w:eastAsia="仿宋_GB2312" w:hAnsi="宋体" w:cs="宋体"/>
          <w:color w:val="000000"/>
          <w:kern w:val="0"/>
          <w:sz w:val="28"/>
          <w:szCs w:val="28"/>
        </w:rPr>
      </w:pPr>
      <w:bookmarkStart w:id="1" w:name="_Toc44969977"/>
      <w:r w:rsidRPr="000B0FA7">
        <w:rPr>
          <w:rFonts w:ascii="仿宋_GB2312" w:eastAsia="仿宋_GB2312" w:hAnsi="宋体" w:cs="宋体" w:hint="eastAsia"/>
          <w:color w:val="000000"/>
          <w:kern w:val="0"/>
          <w:sz w:val="28"/>
          <w:szCs w:val="28"/>
        </w:rPr>
        <w:lastRenderedPageBreak/>
        <w:t>2.</w:t>
      </w:r>
      <w:bookmarkEnd w:id="1"/>
      <w:r w:rsidRPr="000B0FA7">
        <w:rPr>
          <w:rFonts w:ascii="仿宋_GB2312" w:eastAsia="仿宋_GB2312" w:hAnsi="宋体" w:cs="宋体" w:hint="eastAsia"/>
          <w:color w:val="000000"/>
          <w:kern w:val="0"/>
          <w:sz w:val="28"/>
          <w:szCs w:val="28"/>
        </w:rPr>
        <w:t>公益公</w:t>
      </w:r>
      <w:proofErr w:type="gramStart"/>
      <w:r w:rsidRPr="000B0FA7">
        <w:rPr>
          <w:rFonts w:ascii="仿宋_GB2312" w:eastAsia="仿宋_GB2312" w:hAnsi="宋体" w:cs="宋体" w:hint="eastAsia"/>
          <w:color w:val="000000"/>
          <w:kern w:val="0"/>
          <w:sz w:val="28"/>
          <w:szCs w:val="28"/>
        </w:rPr>
        <w:t>信宣传</w:t>
      </w:r>
      <w:proofErr w:type="gramEnd"/>
      <w:r w:rsidRPr="000B0FA7">
        <w:rPr>
          <w:rFonts w:ascii="仿宋_GB2312" w:eastAsia="仿宋_GB2312" w:hAnsi="宋体" w:cs="宋体" w:hint="eastAsia"/>
          <w:color w:val="000000"/>
          <w:kern w:val="0"/>
          <w:sz w:val="28"/>
          <w:szCs w:val="28"/>
        </w:rPr>
        <w:t>手段创新有待进一步探索，营销体系精准化程度有待进一步提高。</w:t>
      </w:r>
      <w:r w:rsidR="00F14B83">
        <w:rPr>
          <w:rFonts w:ascii="仿宋_GB2312" w:eastAsia="仿宋_GB2312" w:hAnsi="宋体" w:cs="宋体" w:hint="eastAsia"/>
          <w:color w:val="000000"/>
          <w:kern w:val="0"/>
          <w:sz w:val="28"/>
          <w:szCs w:val="28"/>
        </w:rPr>
        <w:t>主要原因在于：</w:t>
      </w:r>
      <w:r w:rsidR="00F14B83" w:rsidRPr="000B0FA7">
        <w:rPr>
          <w:rFonts w:ascii="仿宋_GB2312" w:eastAsia="仿宋_GB2312" w:hAnsi="宋体" w:cs="宋体" w:hint="eastAsia"/>
          <w:color w:val="000000"/>
          <w:kern w:val="0"/>
          <w:sz w:val="28"/>
          <w:szCs w:val="28"/>
        </w:rPr>
        <w:t>一是</w:t>
      </w:r>
      <w:r w:rsidR="00F14B83" w:rsidRPr="000B0FA7">
        <w:rPr>
          <w:rFonts w:ascii="仿宋_GB2312" w:eastAsia="仿宋_GB2312" w:hAnsi="宋体" w:cs="宋体"/>
          <w:color w:val="000000"/>
          <w:kern w:val="0"/>
          <w:sz w:val="28"/>
          <w:szCs w:val="28"/>
        </w:rPr>
        <w:t>目前体育</w:t>
      </w:r>
      <w:proofErr w:type="gramStart"/>
      <w:r w:rsidR="00F14B83" w:rsidRPr="000B0FA7">
        <w:rPr>
          <w:rFonts w:ascii="仿宋_GB2312" w:eastAsia="仿宋_GB2312" w:hAnsi="宋体" w:cs="宋体"/>
          <w:color w:val="000000"/>
          <w:kern w:val="0"/>
          <w:sz w:val="28"/>
          <w:szCs w:val="28"/>
        </w:rPr>
        <w:t>彩票公益</w:t>
      </w:r>
      <w:proofErr w:type="gramEnd"/>
      <w:r w:rsidR="00F14B83" w:rsidRPr="000B0FA7">
        <w:rPr>
          <w:rFonts w:ascii="仿宋_GB2312" w:eastAsia="仿宋_GB2312" w:hAnsi="宋体" w:cs="宋体"/>
          <w:color w:val="000000"/>
          <w:kern w:val="0"/>
          <w:sz w:val="28"/>
          <w:szCs w:val="28"/>
        </w:rPr>
        <w:t>公信的品牌形象宣传</w:t>
      </w:r>
      <w:r w:rsidR="00F14B83" w:rsidRPr="000B0FA7">
        <w:rPr>
          <w:rFonts w:ascii="仿宋_GB2312" w:eastAsia="仿宋_GB2312" w:hAnsi="宋体" w:cs="宋体" w:hint="eastAsia"/>
          <w:color w:val="000000"/>
          <w:kern w:val="0"/>
          <w:sz w:val="28"/>
          <w:szCs w:val="28"/>
        </w:rPr>
        <w:t>手段仍然以传统的电视、广播、公交、楼宇投放为主</w:t>
      </w:r>
      <w:r w:rsidR="00F14B83">
        <w:rPr>
          <w:rFonts w:ascii="仿宋_GB2312" w:eastAsia="仿宋_GB2312" w:hAnsi="宋体" w:cs="宋体" w:hint="eastAsia"/>
          <w:color w:val="000000"/>
          <w:kern w:val="0"/>
          <w:sz w:val="28"/>
          <w:szCs w:val="28"/>
        </w:rPr>
        <w:t>；</w:t>
      </w:r>
      <w:r w:rsidR="00F14B83" w:rsidRPr="000B0FA7">
        <w:rPr>
          <w:rFonts w:ascii="仿宋_GB2312" w:eastAsia="仿宋_GB2312" w:hAnsi="宋体" w:cs="宋体" w:hint="eastAsia"/>
          <w:color w:val="000000"/>
          <w:kern w:val="0"/>
          <w:sz w:val="28"/>
          <w:szCs w:val="28"/>
        </w:rPr>
        <w:t>二是客群结构需要进一步优化，针对不同客户群体</w:t>
      </w:r>
      <w:proofErr w:type="gramStart"/>
      <w:r w:rsidR="00F14B83" w:rsidRPr="000B0FA7">
        <w:rPr>
          <w:rFonts w:ascii="仿宋_GB2312" w:eastAsia="仿宋_GB2312" w:hAnsi="宋体" w:cs="宋体" w:hint="eastAsia"/>
          <w:color w:val="000000"/>
          <w:kern w:val="0"/>
          <w:sz w:val="28"/>
          <w:szCs w:val="28"/>
        </w:rPr>
        <w:t>分类分策的</w:t>
      </w:r>
      <w:proofErr w:type="gramEnd"/>
      <w:r w:rsidR="00F14B83" w:rsidRPr="000B0FA7">
        <w:rPr>
          <w:rFonts w:ascii="仿宋_GB2312" w:eastAsia="仿宋_GB2312" w:hAnsi="宋体" w:cs="宋体" w:hint="eastAsia"/>
          <w:color w:val="000000"/>
          <w:kern w:val="0"/>
          <w:sz w:val="28"/>
          <w:szCs w:val="28"/>
        </w:rPr>
        <w:t>差异化营销活动不足。</w:t>
      </w:r>
    </w:p>
    <w:p w:rsidR="008079A2" w:rsidRPr="000B0FA7" w:rsidRDefault="008079A2" w:rsidP="00A10AE3">
      <w:pPr>
        <w:spacing w:line="600" w:lineRule="exact"/>
        <w:ind w:firstLineChars="200" w:firstLine="560"/>
        <w:rPr>
          <w:rFonts w:ascii="仿宋_GB2312" w:eastAsia="仿宋_GB2312" w:hAnsi="宋体" w:cs="宋体"/>
          <w:color w:val="000000"/>
          <w:kern w:val="0"/>
          <w:sz w:val="28"/>
          <w:szCs w:val="28"/>
        </w:rPr>
      </w:pPr>
      <w:r w:rsidRPr="000B0FA7">
        <w:rPr>
          <w:rFonts w:ascii="仿宋_GB2312" w:eastAsia="仿宋_GB2312" w:hAnsi="宋体" w:cs="宋体" w:hint="eastAsia"/>
          <w:color w:val="000000"/>
          <w:kern w:val="0"/>
          <w:sz w:val="28"/>
          <w:szCs w:val="28"/>
        </w:rPr>
        <w:t>3.个别委托服务内容同质化</w:t>
      </w:r>
      <w:r w:rsidR="00A10AE3">
        <w:rPr>
          <w:rFonts w:ascii="仿宋_GB2312" w:eastAsia="仿宋_GB2312" w:hAnsi="宋体" w:cs="宋体" w:hint="eastAsia"/>
          <w:color w:val="000000"/>
          <w:kern w:val="0"/>
          <w:sz w:val="28"/>
          <w:szCs w:val="28"/>
        </w:rPr>
        <w:t>。</w:t>
      </w:r>
      <w:r w:rsidRPr="000B0FA7">
        <w:rPr>
          <w:rFonts w:ascii="仿宋_GB2312" w:eastAsia="仿宋_GB2312" w:hAnsi="宋体" w:cs="宋体" w:hint="eastAsia"/>
          <w:color w:val="000000"/>
          <w:kern w:val="0"/>
          <w:sz w:val="28"/>
          <w:szCs w:val="28"/>
        </w:rPr>
        <w:t>针对北京体彩从业人员及服务人员、实体店代销者及销售人员开展渠道业务能力提升服务工作，分别在渠道业务能力提升服务、实体店日常维护及管理服务中分别委托，此外北京单场运行维护项目中也有针对北京单场的相关驻场培训服务，几项委托服务关于培训内容、侧重点不够明确，缺少完善的培训计划和方案，服务界限不清晰，可能存在重复投入培训人员的问题。</w:t>
      </w:r>
    </w:p>
    <w:p w:rsidR="008079A2" w:rsidRPr="000B0FA7" w:rsidRDefault="008079A2" w:rsidP="00A10AE3">
      <w:pPr>
        <w:spacing w:line="600" w:lineRule="exact"/>
        <w:ind w:firstLineChars="200" w:firstLine="560"/>
        <w:rPr>
          <w:rFonts w:ascii="仿宋_GB2312" w:eastAsia="仿宋_GB2312" w:hAnsi="宋体" w:cs="宋体"/>
          <w:color w:val="000000"/>
          <w:kern w:val="0"/>
          <w:sz w:val="28"/>
          <w:szCs w:val="28"/>
        </w:rPr>
      </w:pPr>
      <w:r w:rsidRPr="000B0FA7">
        <w:rPr>
          <w:rFonts w:ascii="仿宋_GB2312" w:eastAsia="仿宋_GB2312" w:hAnsi="宋体" w:cs="宋体" w:hint="eastAsia"/>
          <w:color w:val="000000"/>
          <w:kern w:val="0"/>
          <w:sz w:val="28"/>
          <w:szCs w:val="28"/>
        </w:rPr>
        <w:t>4.资产盘点不够及时</w:t>
      </w:r>
      <w:r w:rsidR="00A10AE3">
        <w:rPr>
          <w:rFonts w:ascii="仿宋_GB2312" w:eastAsia="仿宋_GB2312" w:hAnsi="宋体" w:cs="宋体" w:hint="eastAsia"/>
          <w:color w:val="000000"/>
          <w:kern w:val="0"/>
          <w:sz w:val="28"/>
          <w:szCs w:val="28"/>
        </w:rPr>
        <w:t>。</w:t>
      </w:r>
      <w:r w:rsidRPr="000B0FA7">
        <w:rPr>
          <w:rFonts w:ascii="仿宋_GB2312" w:eastAsia="仿宋_GB2312" w:hAnsi="宋体" w:cs="宋体" w:hint="eastAsia"/>
          <w:color w:val="000000"/>
          <w:kern w:val="0"/>
          <w:sz w:val="28"/>
          <w:szCs w:val="28"/>
        </w:rPr>
        <w:t>根据</w:t>
      </w:r>
      <w:proofErr w:type="gramStart"/>
      <w:r w:rsidR="007678FD" w:rsidRPr="00E0055C">
        <w:rPr>
          <w:rFonts w:ascii="仿宋_GB2312" w:eastAsia="仿宋_GB2312" w:hAnsi="宋体" w:cs="宋体" w:hint="eastAsia"/>
          <w:color w:val="000000"/>
          <w:kern w:val="0"/>
          <w:sz w:val="28"/>
          <w:szCs w:val="28"/>
        </w:rPr>
        <w:t>市体彩中心</w:t>
      </w:r>
      <w:proofErr w:type="gramEnd"/>
      <w:r w:rsidRPr="000B0FA7">
        <w:rPr>
          <w:rFonts w:ascii="仿宋_GB2312" w:eastAsia="仿宋_GB2312" w:hAnsi="宋体" w:cs="宋体" w:hint="eastAsia"/>
          <w:color w:val="000000"/>
          <w:kern w:val="0"/>
          <w:sz w:val="28"/>
          <w:szCs w:val="28"/>
        </w:rPr>
        <w:t>《固定资产管理办法》的相关要求，</w:t>
      </w:r>
      <w:proofErr w:type="gramStart"/>
      <w:r w:rsidR="007678FD" w:rsidRPr="00E0055C">
        <w:rPr>
          <w:rFonts w:ascii="仿宋_GB2312" w:eastAsia="仿宋_GB2312" w:hAnsi="宋体" w:cs="宋体" w:hint="eastAsia"/>
          <w:color w:val="000000"/>
          <w:kern w:val="0"/>
          <w:sz w:val="28"/>
          <w:szCs w:val="28"/>
        </w:rPr>
        <w:t>市体彩中心</w:t>
      </w:r>
      <w:proofErr w:type="gramEnd"/>
      <w:r w:rsidRPr="000B0FA7">
        <w:rPr>
          <w:rFonts w:ascii="仿宋_GB2312" w:eastAsia="仿宋_GB2312" w:hAnsi="宋体" w:cs="宋体" w:hint="eastAsia"/>
          <w:color w:val="000000"/>
          <w:kern w:val="0"/>
          <w:sz w:val="28"/>
          <w:szCs w:val="28"/>
        </w:rPr>
        <w:t>每年至少要进行一次固定资产盘点清查工作，但截至</w:t>
      </w:r>
      <w:proofErr w:type="gramStart"/>
      <w:r w:rsidRPr="000B0FA7">
        <w:rPr>
          <w:rFonts w:ascii="仿宋_GB2312" w:eastAsia="仿宋_GB2312" w:hAnsi="宋体" w:cs="宋体" w:hint="eastAsia"/>
          <w:color w:val="000000"/>
          <w:kern w:val="0"/>
          <w:sz w:val="28"/>
          <w:szCs w:val="28"/>
        </w:rPr>
        <w:t>评价日</w:t>
      </w:r>
      <w:r w:rsidR="007678FD" w:rsidRPr="00E0055C">
        <w:rPr>
          <w:rFonts w:ascii="仿宋_GB2312" w:eastAsia="仿宋_GB2312" w:hAnsi="宋体" w:cs="宋体" w:hint="eastAsia"/>
          <w:color w:val="000000"/>
          <w:kern w:val="0"/>
          <w:sz w:val="28"/>
          <w:szCs w:val="28"/>
        </w:rPr>
        <w:t>市体彩中心</w:t>
      </w:r>
      <w:proofErr w:type="gramEnd"/>
      <w:r w:rsidRPr="000B0FA7">
        <w:rPr>
          <w:rFonts w:ascii="仿宋_GB2312" w:eastAsia="仿宋_GB2312" w:hAnsi="宋体" w:cs="宋体" w:hint="eastAsia"/>
          <w:color w:val="000000"/>
          <w:kern w:val="0"/>
          <w:sz w:val="28"/>
          <w:szCs w:val="28"/>
        </w:rPr>
        <w:t>2022年度资产盘点清查工作尚未完成，盘点的间断和滞后可能造成固定资产使用过程中出现的问题难以及时发现。此外，</w:t>
      </w:r>
      <w:proofErr w:type="gramStart"/>
      <w:r w:rsidRPr="000B0FA7">
        <w:rPr>
          <w:rFonts w:ascii="仿宋_GB2312" w:eastAsia="仿宋_GB2312" w:hAnsi="宋体" w:cs="宋体" w:hint="eastAsia"/>
          <w:color w:val="000000"/>
          <w:kern w:val="0"/>
          <w:sz w:val="28"/>
          <w:szCs w:val="28"/>
        </w:rPr>
        <w:t>经抽盘发现</w:t>
      </w:r>
      <w:proofErr w:type="gramEnd"/>
      <w:r w:rsidRPr="000B0FA7">
        <w:rPr>
          <w:rFonts w:ascii="仿宋_GB2312" w:eastAsia="仿宋_GB2312" w:hAnsi="宋体" w:cs="宋体" w:hint="eastAsia"/>
          <w:color w:val="000000"/>
          <w:kern w:val="0"/>
          <w:sz w:val="28"/>
          <w:szCs w:val="28"/>
        </w:rPr>
        <w:t>个别资产未及时贴标签或者已贴标签脱落未及时补充贴标签的情况，不符合《北京市体育彩票管理中心内控手册》中固定资产管理员应打印并粘贴固定资产标签的要求，固定资产标签短缺会造成资产识别困难，不利于固定资产盘点工作开展。</w:t>
      </w:r>
    </w:p>
    <w:p w:rsidR="008079A2" w:rsidRDefault="008079A2" w:rsidP="008079A2">
      <w:pPr>
        <w:spacing w:line="60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8079A2" w:rsidRPr="000B0FA7" w:rsidRDefault="008079A2" w:rsidP="008079A2">
      <w:pPr>
        <w:spacing w:line="600" w:lineRule="exact"/>
        <w:ind w:firstLineChars="200" w:firstLine="560"/>
        <w:rPr>
          <w:rFonts w:ascii="仿宋_GB2312" w:eastAsia="仿宋_GB2312" w:hAnsi="宋体" w:cs="宋体"/>
          <w:color w:val="000000"/>
          <w:kern w:val="0"/>
          <w:sz w:val="28"/>
          <w:szCs w:val="28"/>
        </w:rPr>
      </w:pPr>
      <w:bookmarkStart w:id="2" w:name="_Toc44969980"/>
      <w:r w:rsidRPr="000B0FA7">
        <w:rPr>
          <w:rFonts w:ascii="仿宋_GB2312" w:eastAsia="仿宋_GB2312" w:hAnsi="宋体" w:cs="宋体" w:hint="eastAsia"/>
          <w:color w:val="000000"/>
          <w:kern w:val="0"/>
          <w:sz w:val="28"/>
          <w:szCs w:val="28"/>
        </w:rPr>
        <w:t>1.优化部门管理，提升部门预算绩效管理水平</w:t>
      </w:r>
      <w:bookmarkEnd w:id="2"/>
      <w:r w:rsidRPr="000B0FA7">
        <w:rPr>
          <w:rFonts w:ascii="仿宋_GB2312" w:eastAsia="仿宋_GB2312" w:hAnsi="宋体" w:cs="宋体" w:hint="eastAsia"/>
          <w:color w:val="000000"/>
          <w:kern w:val="0"/>
          <w:sz w:val="28"/>
          <w:szCs w:val="28"/>
        </w:rPr>
        <w:t>。</w:t>
      </w:r>
    </w:p>
    <w:p w:rsidR="004B11E1" w:rsidRDefault="008079A2" w:rsidP="008079A2">
      <w:pPr>
        <w:spacing w:line="600" w:lineRule="exact"/>
        <w:ind w:firstLineChars="200" w:firstLine="560"/>
        <w:rPr>
          <w:rFonts w:ascii="仿宋_GB2312" w:eastAsia="仿宋_GB2312" w:hAnsi="宋体" w:cs="宋体"/>
          <w:color w:val="000000"/>
          <w:kern w:val="0"/>
          <w:sz w:val="28"/>
          <w:szCs w:val="28"/>
        </w:rPr>
      </w:pPr>
      <w:bookmarkStart w:id="3" w:name="_Toc44969981"/>
      <w:r w:rsidRPr="000B0FA7">
        <w:rPr>
          <w:rFonts w:ascii="仿宋_GB2312" w:eastAsia="仿宋_GB2312" w:hAnsi="宋体" w:cs="宋体" w:hint="eastAsia"/>
          <w:color w:val="000000"/>
          <w:kern w:val="0"/>
          <w:sz w:val="28"/>
          <w:szCs w:val="28"/>
        </w:rPr>
        <w:t>2.强化履职尽责，培育部门可持续发展动力</w:t>
      </w:r>
      <w:bookmarkEnd w:id="3"/>
      <w:r w:rsidRPr="000B0FA7">
        <w:rPr>
          <w:rFonts w:ascii="仿宋_GB2312" w:eastAsia="仿宋_GB2312" w:hAnsi="宋体" w:cs="宋体" w:hint="eastAsia"/>
          <w:color w:val="000000"/>
          <w:kern w:val="0"/>
          <w:sz w:val="28"/>
          <w:szCs w:val="28"/>
        </w:rPr>
        <w:t>。</w:t>
      </w:r>
    </w:p>
    <w:p w:rsidR="004B11E1" w:rsidRDefault="008079A2" w:rsidP="008079A2">
      <w:pPr>
        <w:spacing w:line="600" w:lineRule="exact"/>
        <w:ind w:firstLineChars="200" w:firstLine="560"/>
        <w:rPr>
          <w:rFonts w:ascii="仿宋_GB2312" w:eastAsia="仿宋_GB2312" w:hAnsi="宋体" w:cs="宋体"/>
          <w:color w:val="000000"/>
          <w:kern w:val="0"/>
          <w:sz w:val="28"/>
          <w:szCs w:val="28"/>
        </w:rPr>
      </w:pPr>
      <w:r w:rsidRPr="000B0FA7">
        <w:rPr>
          <w:rFonts w:ascii="仿宋_GB2312" w:eastAsia="仿宋_GB2312" w:hAnsi="宋体" w:cs="宋体" w:hint="eastAsia"/>
          <w:color w:val="000000"/>
          <w:kern w:val="0"/>
          <w:sz w:val="28"/>
          <w:szCs w:val="28"/>
        </w:rPr>
        <w:t>3.明确委托服务需求，厘清委托服务内容边界。</w:t>
      </w:r>
    </w:p>
    <w:p w:rsidR="008079A2" w:rsidRPr="000B0FA7" w:rsidRDefault="008079A2" w:rsidP="008079A2">
      <w:pPr>
        <w:spacing w:line="600" w:lineRule="exact"/>
        <w:ind w:firstLineChars="200" w:firstLine="560"/>
        <w:rPr>
          <w:rFonts w:ascii="仿宋_GB2312" w:eastAsia="仿宋_GB2312" w:hAnsi="宋体" w:cs="宋体"/>
          <w:color w:val="000000"/>
          <w:kern w:val="0"/>
          <w:sz w:val="28"/>
          <w:szCs w:val="28"/>
        </w:rPr>
      </w:pPr>
      <w:r w:rsidRPr="000B0FA7">
        <w:rPr>
          <w:rFonts w:ascii="仿宋_GB2312" w:eastAsia="仿宋_GB2312" w:hAnsi="宋体" w:cs="宋体" w:hint="eastAsia"/>
          <w:color w:val="000000"/>
          <w:kern w:val="0"/>
          <w:sz w:val="28"/>
          <w:szCs w:val="28"/>
        </w:rPr>
        <w:lastRenderedPageBreak/>
        <w:t>4.加强内部控制，完善固定资产管理。</w:t>
      </w:r>
    </w:p>
    <w:p w:rsidR="006561C2" w:rsidRPr="008079A2" w:rsidRDefault="006561C2"/>
    <w:sectPr w:rsidR="006561C2" w:rsidRPr="008079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C87" w:rsidRDefault="001B0C87" w:rsidP="00E852D1">
      <w:r>
        <w:separator/>
      </w:r>
    </w:p>
  </w:endnote>
  <w:endnote w:type="continuationSeparator" w:id="0">
    <w:p w:rsidR="001B0C87" w:rsidRDefault="001B0C87" w:rsidP="00E8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default"/>
    <w:sig w:usb0="A00002BF" w:usb1="184F6CFA" w:usb2="00000012"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C87" w:rsidRDefault="001B0C87" w:rsidP="00E852D1">
      <w:r>
        <w:separator/>
      </w:r>
    </w:p>
  </w:footnote>
  <w:footnote w:type="continuationSeparator" w:id="0">
    <w:p w:rsidR="001B0C87" w:rsidRDefault="001B0C87" w:rsidP="00E852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9A2"/>
    <w:rsid w:val="00085E9A"/>
    <w:rsid w:val="00092F32"/>
    <w:rsid w:val="000E6988"/>
    <w:rsid w:val="00162D2E"/>
    <w:rsid w:val="00185BC5"/>
    <w:rsid w:val="001B0C87"/>
    <w:rsid w:val="002225C1"/>
    <w:rsid w:val="004B11E1"/>
    <w:rsid w:val="0057682D"/>
    <w:rsid w:val="00645981"/>
    <w:rsid w:val="006561C2"/>
    <w:rsid w:val="006A7942"/>
    <w:rsid w:val="00702E20"/>
    <w:rsid w:val="00716AE1"/>
    <w:rsid w:val="007678FD"/>
    <w:rsid w:val="00794168"/>
    <w:rsid w:val="007C7D39"/>
    <w:rsid w:val="007D5D28"/>
    <w:rsid w:val="007E58CB"/>
    <w:rsid w:val="008079A2"/>
    <w:rsid w:val="008E0E82"/>
    <w:rsid w:val="009571F6"/>
    <w:rsid w:val="00A10AE3"/>
    <w:rsid w:val="00B551A9"/>
    <w:rsid w:val="00B86456"/>
    <w:rsid w:val="00BE0BF0"/>
    <w:rsid w:val="00CE63E0"/>
    <w:rsid w:val="00D1086F"/>
    <w:rsid w:val="00E369C3"/>
    <w:rsid w:val="00E540FF"/>
    <w:rsid w:val="00E852D1"/>
    <w:rsid w:val="00EF4925"/>
    <w:rsid w:val="00F137F9"/>
    <w:rsid w:val="00F14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079A2"/>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8079A2"/>
    <w:pPr>
      <w:ind w:firstLineChars="200" w:firstLine="200"/>
    </w:pPr>
  </w:style>
  <w:style w:type="paragraph" w:styleId="2">
    <w:name w:val="Body Text Indent 2"/>
    <w:basedOn w:val="a"/>
    <w:link w:val="2Char"/>
    <w:qFormat/>
    <w:rsid w:val="008079A2"/>
    <w:pPr>
      <w:spacing w:after="120" w:line="480" w:lineRule="auto"/>
      <w:ind w:leftChars="200" w:left="420"/>
    </w:pPr>
  </w:style>
  <w:style w:type="character" w:customStyle="1" w:styleId="2Char">
    <w:name w:val="正文文本缩进 2 Char"/>
    <w:basedOn w:val="a1"/>
    <w:link w:val="2"/>
    <w:rsid w:val="008079A2"/>
    <w:rPr>
      <w:rFonts w:ascii="Times New Roman" w:eastAsia="宋体" w:hAnsi="Times New Roman" w:cs="Times New Roman"/>
      <w:szCs w:val="24"/>
    </w:rPr>
  </w:style>
  <w:style w:type="paragraph" w:styleId="a4">
    <w:name w:val="header"/>
    <w:basedOn w:val="a"/>
    <w:link w:val="Char"/>
    <w:uiPriority w:val="99"/>
    <w:unhideWhenUsed/>
    <w:rsid w:val="00E85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852D1"/>
    <w:rPr>
      <w:rFonts w:ascii="Times New Roman" w:eastAsia="宋体" w:hAnsi="Times New Roman" w:cs="Times New Roman"/>
      <w:sz w:val="18"/>
      <w:szCs w:val="18"/>
    </w:rPr>
  </w:style>
  <w:style w:type="paragraph" w:styleId="a5">
    <w:name w:val="footer"/>
    <w:basedOn w:val="a"/>
    <w:link w:val="Char0"/>
    <w:uiPriority w:val="99"/>
    <w:unhideWhenUsed/>
    <w:rsid w:val="00E852D1"/>
    <w:pPr>
      <w:tabs>
        <w:tab w:val="center" w:pos="4153"/>
        <w:tab w:val="right" w:pos="8306"/>
      </w:tabs>
      <w:snapToGrid w:val="0"/>
      <w:jc w:val="left"/>
    </w:pPr>
    <w:rPr>
      <w:sz w:val="18"/>
      <w:szCs w:val="18"/>
    </w:rPr>
  </w:style>
  <w:style w:type="character" w:customStyle="1" w:styleId="Char0">
    <w:name w:val="页脚 Char"/>
    <w:basedOn w:val="a1"/>
    <w:link w:val="a5"/>
    <w:uiPriority w:val="99"/>
    <w:rsid w:val="00E852D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079A2"/>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8079A2"/>
    <w:pPr>
      <w:ind w:firstLineChars="200" w:firstLine="200"/>
    </w:pPr>
  </w:style>
  <w:style w:type="paragraph" w:styleId="2">
    <w:name w:val="Body Text Indent 2"/>
    <w:basedOn w:val="a"/>
    <w:link w:val="2Char"/>
    <w:qFormat/>
    <w:rsid w:val="008079A2"/>
    <w:pPr>
      <w:spacing w:after="120" w:line="480" w:lineRule="auto"/>
      <w:ind w:leftChars="200" w:left="420"/>
    </w:pPr>
  </w:style>
  <w:style w:type="character" w:customStyle="1" w:styleId="2Char">
    <w:name w:val="正文文本缩进 2 Char"/>
    <w:basedOn w:val="a1"/>
    <w:link w:val="2"/>
    <w:rsid w:val="008079A2"/>
    <w:rPr>
      <w:rFonts w:ascii="Times New Roman" w:eastAsia="宋体" w:hAnsi="Times New Roman" w:cs="Times New Roman"/>
      <w:szCs w:val="24"/>
    </w:rPr>
  </w:style>
  <w:style w:type="paragraph" w:styleId="a4">
    <w:name w:val="header"/>
    <w:basedOn w:val="a"/>
    <w:link w:val="Char"/>
    <w:uiPriority w:val="99"/>
    <w:unhideWhenUsed/>
    <w:rsid w:val="00E85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E852D1"/>
    <w:rPr>
      <w:rFonts w:ascii="Times New Roman" w:eastAsia="宋体" w:hAnsi="Times New Roman" w:cs="Times New Roman"/>
      <w:sz w:val="18"/>
      <w:szCs w:val="18"/>
    </w:rPr>
  </w:style>
  <w:style w:type="paragraph" w:styleId="a5">
    <w:name w:val="footer"/>
    <w:basedOn w:val="a"/>
    <w:link w:val="Char0"/>
    <w:uiPriority w:val="99"/>
    <w:unhideWhenUsed/>
    <w:rsid w:val="00E852D1"/>
    <w:pPr>
      <w:tabs>
        <w:tab w:val="center" w:pos="4153"/>
        <w:tab w:val="right" w:pos="8306"/>
      </w:tabs>
      <w:snapToGrid w:val="0"/>
      <w:jc w:val="left"/>
    </w:pPr>
    <w:rPr>
      <w:sz w:val="18"/>
      <w:szCs w:val="18"/>
    </w:rPr>
  </w:style>
  <w:style w:type="character" w:customStyle="1" w:styleId="Char0">
    <w:name w:val="页脚 Char"/>
    <w:basedOn w:val="a1"/>
    <w:link w:val="a5"/>
    <w:uiPriority w:val="99"/>
    <w:rsid w:val="00E852D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15</Pages>
  <Words>1289</Words>
  <Characters>7351</Characters>
  <Application>Microsoft Office Word</Application>
  <DocSecurity>0</DocSecurity>
  <Lines>61</Lines>
  <Paragraphs>17</Paragraphs>
  <ScaleCrop>false</ScaleCrop>
  <Company>Lenovo</Company>
  <LinksUpToDate>false</LinksUpToDate>
  <CharactersWithSpaces>8623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23</cp:revision>
  <dcterms:created xsi:type="dcterms:W3CDTF">2023-06-06T03:06:00Z</dcterms:created>
  <dcterms:modified xsi:type="dcterms:W3CDTF">2023-06-09T08:52:00Z</dcterms:modified>
</cp:coreProperties>
</file>